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5DB" w:rsidRPr="007E7748" w:rsidRDefault="002552D0" w:rsidP="00A70CC7">
      <w:pPr>
        <w:pStyle w:val="Heading1"/>
        <w:jc w:val="left"/>
        <w:rPr>
          <w:rFonts w:eastAsia="Times New Roman" w:cs="Times New Roman"/>
          <w:b/>
          <w:sz w:val="24"/>
          <w:szCs w:val="24"/>
          <w:lang w:val="en-GB" w:eastAsia="en-GB"/>
        </w:rPr>
      </w:pPr>
      <w:r w:rsidRPr="007E7748">
        <w:rPr>
          <w:rFonts w:eastAsia="Times New Roman" w:cs="Times New Roman"/>
          <w:b/>
          <w:sz w:val="24"/>
          <w:szCs w:val="24"/>
          <w:lang w:val="en-GB" w:eastAsia="en-GB"/>
        </w:rPr>
        <w:t xml:space="preserve">Leadership and </w:t>
      </w:r>
      <w:r w:rsidR="004D45DB" w:rsidRPr="007E7748">
        <w:rPr>
          <w:rFonts w:eastAsia="Times New Roman" w:cs="Times New Roman"/>
          <w:b/>
          <w:sz w:val="24"/>
          <w:szCs w:val="24"/>
          <w:lang w:val="en-GB" w:eastAsia="en-GB"/>
        </w:rPr>
        <w:t>Comparative Models of Governance</w:t>
      </w:r>
      <w:r w:rsidRPr="007E7748">
        <w:rPr>
          <w:rFonts w:eastAsia="Times New Roman" w:cs="Times New Roman"/>
          <w:b/>
          <w:sz w:val="24"/>
          <w:szCs w:val="24"/>
          <w:lang w:val="en-GB" w:eastAsia="en-GB"/>
        </w:rPr>
        <w:t xml:space="preserve"> in Public Services</w:t>
      </w:r>
      <w:r w:rsidR="00A3136E">
        <w:rPr>
          <w:rFonts w:eastAsia="Times New Roman" w:cs="Times New Roman"/>
          <w:b/>
          <w:sz w:val="24"/>
          <w:szCs w:val="24"/>
          <w:lang w:val="en-GB" w:eastAsia="en-GB"/>
        </w:rPr>
        <w:t xml:space="preserve"> in England and Wales</w:t>
      </w:r>
    </w:p>
    <w:p w:rsidR="004D45DB" w:rsidRPr="007E7748" w:rsidRDefault="004D45DB" w:rsidP="00A70CC7">
      <w:pPr>
        <w:pStyle w:val="Heading2"/>
        <w:spacing w:line="276" w:lineRule="auto"/>
        <w:jc w:val="left"/>
        <w:rPr>
          <w:rFonts w:cs="Times New Roman"/>
          <w:sz w:val="24"/>
          <w:szCs w:val="24"/>
          <w:lang w:val="en-GB" w:eastAsia="en-GB"/>
        </w:rPr>
      </w:pPr>
      <w:r w:rsidRPr="007E7748">
        <w:rPr>
          <w:rFonts w:cs="Times New Roman"/>
          <w:sz w:val="24"/>
          <w:szCs w:val="24"/>
          <w:lang w:val="en-GB" w:eastAsia="en-GB"/>
        </w:rPr>
        <w:t>Jacqueline Baxter, Open University and Catherine Farrell, University of South Wales</w:t>
      </w:r>
    </w:p>
    <w:p w:rsidR="004D45DB" w:rsidRPr="007E7748" w:rsidRDefault="004D45DB" w:rsidP="00C259D2">
      <w:pPr>
        <w:spacing w:line="276" w:lineRule="auto"/>
        <w:rPr>
          <w:rFonts w:cs="Times New Roman"/>
          <w:szCs w:val="24"/>
          <w:lang w:val="en-GB" w:eastAsia="en-GB"/>
        </w:rPr>
      </w:pPr>
    </w:p>
    <w:p w:rsidR="004D45DB" w:rsidRPr="007E7748" w:rsidRDefault="004D45DB" w:rsidP="00A70CC7">
      <w:pPr>
        <w:pStyle w:val="Heading2"/>
        <w:spacing w:line="276" w:lineRule="auto"/>
        <w:jc w:val="left"/>
        <w:rPr>
          <w:rFonts w:eastAsia="Times New Roman" w:cs="Times New Roman"/>
          <w:b/>
          <w:sz w:val="24"/>
          <w:szCs w:val="24"/>
          <w:lang w:val="en-GB" w:eastAsia="en-GB"/>
        </w:rPr>
      </w:pPr>
      <w:r w:rsidRPr="007E7748">
        <w:rPr>
          <w:rFonts w:eastAsia="Times New Roman" w:cs="Times New Roman"/>
          <w:b/>
          <w:sz w:val="24"/>
          <w:szCs w:val="24"/>
          <w:lang w:val="en-GB" w:eastAsia="en-GB"/>
        </w:rPr>
        <w:t>Abstract</w:t>
      </w:r>
    </w:p>
    <w:p w:rsidR="004D45DB" w:rsidRPr="00A3136E" w:rsidRDefault="004D45DB" w:rsidP="00C259D2">
      <w:pPr>
        <w:spacing w:line="276" w:lineRule="auto"/>
        <w:rPr>
          <w:rFonts w:cs="Times New Roman"/>
          <w:szCs w:val="24"/>
          <w:lang w:val="en-GB"/>
        </w:rPr>
      </w:pPr>
      <w:r w:rsidRPr="00A3136E">
        <w:rPr>
          <w:rFonts w:cs="Times New Roman"/>
          <w:szCs w:val="24"/>
        </w:rPr>
        <w:t xml:space="preserve">This paper presents a comparative review of a range of governance models for the leadership of key public services in England and Wales. Focusing on the shifts </w:t>
      </w:r>
      <w:r w:rsidR="00A07EF2" w:rsidRPr="00A3136E">
        <w:rPr>
          <w:rFonts w:cs="Times New Roman"/>
          <w:szCs w:val="24"/>
        </w:rPr>
        <w:t xml:space="preserve">from the stakeholder model to the </w:t>
      </w:r>
      <w:r w:rsidRPr="00A3136E">
        <w:rPr>
          <w:rFonts w:cs="Times New Roman"/>
          <w:szCs w:val="24"/>
        </w:rPr>
        <w:t xml:space="preserve">appointed and also the elected models of governance, the paper reviews governance in four service areas: education, health care, </w:t>
      </w:r>
      <w:r w:rsidR="00F340DD" w:rsidRPr="00A3136E">
        <w:rPr>
          <w:rFonts w:cs="Times New Roman"/>
          <w:szCs w:val="24"/>
        </w:rPr>
        <w:t xml:space="preserve">the fire service and policing. </w:t>
      </w:r>
      <w:r w:rsidRPr="00A3136E">
        <w:rPr>
          <w:rFonts w:cs="Times New Roman"/>
          <w:szCs w:val="24"/>
        </w:rPr>
        <w:t xml:space="preserve">The paper examines changes which have taken place since 2010, </w:t>
      </w:r>
      <w:r w:rsidR="00206330" w:rsidRPr="00A3136E">
        <w:rPr>
          <w:rFonts w:cs="Times New Roman"/>
          <w:szCs w:val="24"/>
        </w:rPr>
        <w:t>examining the rationale behind</w:t>
      </w:r>
      <w:r w:rsidR="00A07EF2" w:rsidRPr="00A3136E">
        <w:rPr>
          <w:rFonts w:cs="Times New Roman"/>
          <w:szCs w:val="24"/>
        </w:rPr>
        <w:t xml:space="preserve"> these changes and how they have been </w:t>
      </w:r>
      <w:r w:rsidR="00206330" w:rsidRPr="00A3136E">
        <w:rPr>
          <w:rFonts w:cs="Times New Roman"/>
          <w:szCs w:val="24"/>
        </w:rPr>
        <w:t>articulated within the four</w:t>
      </w:r>
      <w:r w:rsidR="00A07EF2" w:rsidRPr="00A3136E">
        <w:rPr>
          <w:rFonts w:cs="Times New Roman"/>
          <w:szCs w:val="24"/>
        </w:rPr>
        <w:t xml:space="preserve"> service</w:t>
      </w:r>
      <w:r w:rsidR="00206330" w:rsidRPr="00A3136E">
        <w:rPr>
          <w:rFonts w:cs="Times New Roman"/>
          <w:szCs w:val="24"/>
        </w:rPr>
        <w:t xml:space="preserve"> areas. </w:t>
      </w:r>
      <w:r w:rsidRPr="00A3136E">
        <w:rPr>
          <w:rFonts w:cs="Times New Roman"/>
          <w:szCs w:val="24"/>
        </w:rPr>
        <w:t xml:space="preserve">The paper concludes that the </w:t>
      </w:r>
      <w:r w:rsidR="00A07EF2" w:rsidRPr="00A3136E">
        <w:rPr>
          <w:rFonts w:cs="Times New Roman"/>
          <w:szCs w:val="24"/>
        </w:rPr>
        <w:t xml:space="preserve">stakeholder approach to governance </w:t>
      </w:r>
      <w:r w:rsidRPr="00A3136E">
        <w:rPr>
          <w:rFonts w:cs="Times New Roman"/>
          <w:szCs w:val="24"/>
        </w:rPr>
        <w:t>has been undermined in a number of ar</w:t>
      </w:r>
      <w:r w:rsidR="00206330" w:rsidRPr="00A3136E">
        <w:rPr>
          <w:rFonts w:cs="Times New Roman"/>
          <w:szCs w:val="24"/>
        </w:rPr>
        <w:t>eas and in many cases has been</w:t>
      </w:r>
      <w:r w:rsidRPr="00A3136E">
        <w:rPr>
          <w:rFonts w:cs="Times New Roman"/>
          <w:szCs w:val="24"/>
        </w:rPr>
        <w:t xml:space="preserve"> replaced by appointed</w:t>
      </w:r>
      <w:r w:rsidR="00206330" w:rsidRPr="00A3136E">
        <w:rPr>
          <w:rFonts w:cs="Times New Roman"/>
          <w:szCs w:val="24"/>
        </w:rPr>
        <w:t xml:space="preserve">, elected or skills based boards. </w:t>
      </w:r>
    </w:p>
    <w:p w:rsidR="00A70CC7" w:rsidRPr="007E7748" w:rsidRDefault="00A70CC7" w:rsidP="00C259D2">
      <w:pPr>
        <w:spacing w:line="276" w:lineRule="auto"/>
        <w:rPr>
          <w:rFonts w:cs="Times New Roman"/>
          <w:szCs w:val="24"/>
        </w:rPr>
      </w:pPr>
    </w:p>
    <w:p w:rsidR="004D45DB" w:rsidRPr="007E7748" w:rsidRDefault="00A3136E" w:rsidP="00A3136E">
      <w:pPr>
        <w:pStyle w:val="Heading2"/>
        <w:spacing w:line="276" w:lineRule="auto"/>
        <w:jc w:val="left"/>
        <w:rPr>
          <w:rFonts w:eastAsia="Times New Roman" w:cs="Times New Roman"/>
          <w:b/>
          <w:sz w:val="24"/>
          <w:szCs w:val="24"/>
          <w:lang w:val="en-GB" w:eastAsia="en-GB"/>
        </w:rPr>
      </w:pPr>
      <w:r>
        <w:rPr>
          <w:rFonts w:eastAsia="Times New Roman" w:cs="Times New Roman"/>
          <w:b/>
          <w:sz w:val="24"/>
          <w:szCs w:val="24"/>
          <w:lang w:val="en-GB" w:eastAsia="en-GB"/>
        </w:rPr>
        <w:t xml:space="preserve">1. </w:t>
      </w:r>
      <w:r w:rsidR="004D45DB" w:rsidRPr="007E7748">
        <w:rPr>
          <w:rFonts w:eastAsia="Times New Roman" w:cs="Times New Roman"/>
          <w:b/>
          <w:sz w:val="24"/>
          <w:szCs w:val="24"/>
          <w:lang w:val="en-GB" w:eastAsia="en-GB"/>
        </w:rPr>
        <w:t>Introduction</w:t>
      </w:r>
    </w:p>
    <w:p w:rsidR="006050F1" w:rsidRPr="007E7748" w:rsidRDefault="005953B4" w:rsidP="00C259D2">
      <w:pPr>
        <w:spacing w:line="276" w:lineRule="auto"/>
        <w:rPr>
          <w:rFonts w:cs="Times New Roman"/>
          <w:szCs w:val="24"/>
        </w:rPr>
      </w:pPr>
      <w:r w:rsidRPr="007E7748">
        <w:rPr>
          <w:rFonts w:cs="Times New Roman"/>
          <w:szCs w:val="24"/>
        </w:rPr>
        <w:t>The board model for leading public, private and thi</w:t>
      </w:r>
      <w:r w:rsidR="006050F1" w:rsidRPr="007E7748">
        <w:rPr>
          <w:rFonts w:cs="Times New Roman"/>
          <w:szCs w:val="24"/>
        </w:rPr>
        <w:t>rd sector institutions is intended to provide leadership and accountablity.</w:t>
      </w:r>
      <w:r w:rsidRPr="007E7748">
        <w:rPr>
          <w:rFonts w:cs="Times New Roman"/>
          <w:szCs w:val="24"/>
        </w:rPr>
        <w:t xml:space="preserve"> This model separates the leadership of institutions from those responsible for their day-to-day operation. The board, which typically comprises individuals from various backgrounds and with a range of different kinds of expertise, is primarily responsible for the overall conduct and governance of the institution and its strategic position in the medium and long term. </w:t>
      </w:r>
    </w:p>
    <w:p w:rsidR="00A07EF2" w:rsidRDefault="005953B4" w:rsidP="00C259D2">
      <w:pPr>
        <w:spacing w:line="276" w:lineRule="auto"/>
        <w:rPr>
          <w:rFonts w:cs="Times New Roman"/>
          <w:szCs w:val="24"/>
        </w:rPr>
      </w:pPr>
      <w:r w:rsidRPr="007E7748">
        <w:rPr>
          <w:rFonts w:cs="Times New Roman"/>
          <w:szCs w:val="24"/>
        </w:rPr>
        <w:t xml:space="preserve">The person with responsibility for the proper function of the institution on a day-to-day basis, who is typically referred to as the chief executive officer (CEO), is </w:t>
      </w:r>
      <w:r w:rsidR="00E13801" w:rsidRPr="007E7748">
        <w:rPr>
          <w:rFonts w:cs="Times New Roman"/>
          <w:szCs w:val="24"/>
        </w:rPr>
        <w:t>normally a member of the board.</w:t>
      </w:r>
      <w:r w:rsidRPr="007E7748">
        <w:rPr>
          <w:rFonts w:cs="Times New Roman"/>
          <w:szCs w:val="24"/>
        </w:rPr>
        <w:t xml:space="preserve"> Given the significance of the board’s responsibility in leadership, the constitution of public sector boards and the </w:t>
      </w:r>
      <w:r w:rsidR="00FF67A3" w:rsidRPr="007E7748">
        <w:rPr>
          <w:rFonts w:cs="Times New Roman"/>
          <w:szCs w:val="24"/>
        </w:rPr>
        <w:t xml:space="preserve">background and </w:t>
      </w:r>
      <w:r w:rsidRPr="007E7748">
        <w:rPr>
          <w:rFonts w:cs="Times New Roman"/>
          <w:szCs w:val="24"/>
        </w:rPr>
        <w:t xml:space="preserve">expertise of board members have not received sufficient attention by researchers. This paper focuses on </w:t>
      </w:r>
      <w:r w:rsidR="00E13801" w:rsidRPr="007E7748">
        <w:rPr>
          <w:rFonts w:cs="Times New Roman"/>
          <w:szCs w:val="24"/>
        </w:rPr>
        <w:t xml:space="preserve">the membership of </w:t>
      </w:r>
      <w:r w:rsidRPr="007E7748">
        <w:rPr>
          <w:rFonts w:cs="Times New Roman"/>
          <w:szCs w:val="24"/>
        </w:rPr>
        <w:t xml:space="preserve"> boar</w:t>
      </w:r>
      <w:r w:rsidR="002A2F93" w:rsidRPr="007E7748">
        <w:rPr>
          <w:rFonts w:cs="Times New Roman"/>
          <w:szCs w:val="24"/>
        </w:rPr>
        <w:t>d in a number of</w:t>
      </w:r>
      <w:r w:rsidR="00837B40" w:rsidRPr="007E7748">
        <w:rPr>
          <w:rFonts w:cs="Times New Roman"/>
          <w:szCs w:val="24"/>
        </w:rPr>
        <w:t xml:space="preserve"> public s</w:t>
      </w:r>
      <w:r w:rsidR="003D1354" w:rsidRPr="007E7748">
        <w:rPr>
          <w:rFonts w:cs="Times New Roman"/>
          <w:szCs w:val="24"/>
        </w:rPr>
        <w:t xml:space="preserve">ervices and </w:t>
      </w:r>
      <w:r w:rsidRPr="007E7748">
        <w:rPr>
          <w:rFonts w:cs="Times New Roman"/>
          <w:szCs w:val="24"/>
        </w:rPr>
        <w:t xml:space="preserve">draws comparisions in their governance. </w:t>
      </w:r>
      <w:r w:rsidR="00FF67A3" w:rsidRPr="007E7748">
        <w:rPr>
          <w:rFonts w:cs="Times New Roman"/>
          <w:szCs w:val="24"/>
        </w:rPr>
        <w:t>Four key public s</w:t>
      </w:r>
      <w:r w:rsidR="003D1354" w:rsidRPr="007E7748">
        <w:rPr>
          <w:rFonts w:cs="Times New Roman"/>
          <w:szCs w:val="24"/>
        </w:rPr>
        <w:t>ervices are reviewed – education, health, fire and rescue services and policing in England and Wales.</w:t>
      </w:r>
    </w:p>
    <w:p w:rsidR="008C07BE" w:rsidRDefault="008C07BE" w:rsidP="00C259D2">
      <w:pPr>
        <w:spacing w:line="276" w:lineRule="auto"/>
        <w:rPr>
          <w:rFonts w:cs="Times New Roman"/>
          <w:szCs w:val="24"/>
        </w:rPr>
      </w:pPr>
    </w:p>
    <w:p w:rsidR="008C07BE" w:rsidRPr="001023BD" w:rsidRDefault="008C07BE" w:rsidP="008C07BE">
      <w:pPr>
        <w:spacing w:line="276" w:lineRule="auto"/>
        <w:rPr>
          <w:rFonts w:cs="Times New Roman"/>
          <w:szCs w:val="24"/>
          <w:lang w:val="en-GB" w:eastAsia="en-GB"/>
        </w:rPr>
      </w:pPr>
      <w:r>
        <w:rPr>
          <w:rFonts w:cs="Times New Roman"/>
          <w:szCs w:val="24"/>
        </w:rPr>
        <w:t>The governance of services is an important issue as there appears to be a shift away from the traditional stakeholder model of governance tow</w:t>
      </w:r>
      <w:r w:rsidR="00FA2FAC">
        <w:rPr>
          <w:rFonts w:cs="Times New Roman"/>
          <w:szCs w:val="24"/>
        </w:rPr>
        <w:t>ards skilled based approaches and</w:t>
      </w:r>
      <w:r>
        <w:rPr>
          <w:rFonts w:cs="Times New Roman"/>
          <w:szCs w:val="24"/>
        </w:rPr>
        <w:t xml:space="preserve"> elected forms. The skakeholder approach is one in which a range of individuals with an interest or stake in the organisation are members of the governing board and has historically been the model of governance in health and in education where a range of different stakeholder members were involved. Whilst more narrowly defined in policing and in the fire and rescue service, the stakholder approach also operated here too.</w:t>
      </w:r>
      <w:r w:rsidRPr="00FF67A3">
        <w:rPr>
          <w:rFonts w:cs="Times New Roman"/>
          <w:szCs w:val="24"/>
        </w:rPr>
        <w:t xml:space="preserve"> </w:t>
      </w:r>
      <w:r>
        <w:rPr>
          <w:rFonts w:cs="Times New Roman"/>
          <w:szCs w:val="24"/>
        </w:rPr>
        <w:t xml:space="preserve">In recent years, the stakeholder approach is also being replaced in other services by the appointed board in which individuals with specific skills are given membership. In policing, the stakeholder approach has been replaced by the elected model. With the likely devolution of services to the regions and cities </w:t>
      </w:r>
      <w:r>
        <w:rPr>
          <w:rFonts w:cs="Times New Roman"/>
          <w:szCs w:val="24"/>
        </w:rPr>
        <w:lastRenderedPageBreak/>
        <w:t xml:space="preserve">of England, the approach to governance which is emerging is the elected approach with newly elected mayors taking on responsibilities for shared services.  This approach may be adopted in other areas of England too. </w:t>
      </w:r>
    </w:p>
    <w:p w:rsidR="008C07BE" w:rsidRPr="006050F1" w:rsidRDefault="008C07BE" w:rsidP="008C07BE">
      <w:pPr>
        <w:pStyle w:val="CommentText"/>
        <w:rPr>
          <w:lang w:val="en-GB"/>
        </w:rPr>
      </w:pPr>
    </w:p>
    <w:p w:rsidR="00A07EF2" w:rsidRPr="007E7748" w:rsidRDefault="00A07EF2" w:rsidP="00C259D2">
      <w:pPr>
        <w:spacing w:line="276" w:lineRule="auto"/>
        <w:rPr>
          <w:rFonts w:cs="Times New Roman"/>
          <w:szCs w:val="24"/>
        </w:rPr>
      </w:pPr>
    </w:p>
    <w:p w:rsidR="00837B40" w:rsidRPr="008C07BE" w:rsidRDefault="00A3136E" w:rsidP="00A3136E">
      <w:pPr>
        <w:pStyle w:val="Heading2"/>
        <w:jc w:val="left"/>
        <w:rPr>
          <w:rFonts w:cs="Times New Roman"/>
          <w:b/>
          <w:sz w:val="24"/>
          <w:szCs w:val="24"/>
          <w:lang w:val="en-GB" w:eastAsia="en-GB"/>
        </w:rPr>
      </w:pPr>
      <w:r>
        <w:rPr>
          <w:rFonts w:cs="Times New Roman"/>
          <w:b/>
          <w:sz w:val="24"/>
          <w:szCs w:val="24"/>
          <w:lang w:val="en-GB" w:eastAsia="en-GB"/>
        </w:rPr>
        <w:t xml:space="preserve">2. </w:t>
      </w:r>
      <w:r w:rsidR="00431B53" w:rsidRPr="008C07BE">
        <w:rPr>
          <w:rFonts w:cs="Times New Roman"/>
          <w:b/>
          <w:sz w:val="24"/>
          <w:szCs w:val="24"/>
          <w:lang w:val="en-GB" w:eastAsia="en-GB"/>
        </w:rPr>
        <w:t>Governance as leadership</w:t>
      </w:r>
    </w:p>
    <w:p w:rsidR="00431B53" w:rsidRPr="007E7748" w:rsidRDefault="002E46DE" w:rsidP="00431B53">
      <w:pPr>
        <w:rPr>
          <w:rFonts w:cs="Times New Roman"/>
          <w:szCs w:val="24"/>
          <w:lang w:val="en-GB" w:eastAsia="en-GB"/>
        </w:rPr>
      </w:pPr>
      <w:r w:rsidRPr="007E7748">
        <w:rPr>
          <w:rFonts w:cs="Times New Roman"/>
          <w:szCs w:val="24"/>
        </w:rPr>
        <w:t xml:space="preserve">As Chait, Ryan and Taylor </w:t>
      </w:r>
      <w:r w:rsidR="00FA2FAC">
        <w:rPr>
          <w:rFonts w:cs="Times New Roman"/>
          <w:szCs w:val="24"/>
        </w:rPr>
        <w:t xml:space="preserve">(2005) </w:t>
      </w:r>
      <w:r w:rsidRPr="007E7748">
        <w:rPr>
          <w:rFonts w:cs="Times New Roman"/>
          <w:szCs w:val="24"/>
        </w:rPr>
        <w:t>point out,’the language and metaphors of governance are relatively impoverished compared to the language of leadership</w:t>
      </w:r>
      <w:r w:rsidR="00132A4B" w:rsidRPr="007E7748">
        <w:rPr>
          <w:rFonts w:cs="Times New Roman"/>
          <w:szCs w:val="24"/>
        </w:rPr>
        <w:t>, but changes particularly within the last five years have positioned public sector board members firmly in leadership roles, roles in which they are responsible for monitoring the performance of the Chief executive (head teacher; principal officer or Chief Constable</w:t>
      </w:r>
      <w:r w:rsidR="00FA2FAC">
        <w:rPr>
          <w:rFonts w:cs="Times New Roman"/>
          <w:szCs w:val="24"/>
        </w:rPr>
        <w:t xml:space="preserve"> or Chief Fire Officer</w:t>
      </w:r>
      <w:r w:rsidR="00132A4B" w:rsidRPr="007E7748">
        <w:rPr>
          <w:rFonts w:cs="Times New Roman"/>
          <w:szCs w:val="24"/>
        </w:rPr>
        <w:t>)</w:t>
      </w:r>
      <w:r w:rsidR="005B0235" w:rsidRPr="007E7748">
        <w:rPr>
          <w:rFonts w:cs="Times New Roman"/>
          <w:szCs w:val="24"/>
        </w:rPr>
        <w:t>, alongside</w:t>
      </w:r>
      <w:r w:rsidR="00132A4B" w:rsidRPr="007E7748">
        <w:rPr>
          <w:rFonts w:cs="Times New Roman"/>
          <w:szCs w:val="24"/>
        </w:rPr>
        <w:t xml:space="preserve"> numerous other duties that have traditionally fallen within their remit. Increasing marketization</w:t>
      </w:r>
      <w:r w:rsidR="006050F1" w:rsidRPr="007E7748">
        <w:rPr>
          <w:rFonts w:cs="Times New Roman"/>
          <w:szCs w:val="24"/>
        </w:rPr>
        <w:t xml:space="preserve"> as a result of decades of public service ‘reform’,</w:t>
      </w:r>
      <w:r w:rsidR="00132A4B" w:rsidRPr="007E7748">
        <w:rPr>
          <w:rFonts w:cs="Times New Roman"/>
          <w:szCs w:val="24"/>
        </w:rPr>
        <w:t xml:space="preserve"> has place</w:t>
      </w:r>
      <w:r w:rsidR="005B0235" w:rsidRPr="007E7748">
        <w:rPr>
          <w:rFonts w:cs="Times New Roman"/>
          <w:szCs w:val="24"/>
        </w:rPr>
        <w:t>d</w:t>
      </w:r>
      <w:r w:rsidR="00132A4B" w:rsidRPr="007E7748">
        <w:rPr>
          <w:rFonts w:cs="Times New Roman"/>
          <w:szCs w:val="24"/>
        </w:rPr>
        <w:t xml:space="preserve"> many of them in</w:t>
      </w:r>
      <w:r w:rsidR="004278FE" w:rsidRPr="007E7748">
        <w:rPr>
          <w:rFonts w:cs="Times New Roman"/>
          <w:szCs w:val="24"/>
        </w:rPr>
        <w:t xml:space="preserve"> high stakes competitive environments in which knowledge of the external operating environment: the challenges and the opportunities, is vital to the survival of the organisation. In a number of cases</w:t>
      </w:r>
      <w:r w:rsidR="00A3136E">
        <w:rPr>
          <w:rFonts w:cs="Times New Roman"/>
          <w:szCs w:val="24"/>
        </w:rPr>
        <w:t>,</w:t>
      </w:r>
      <w:r w:rsidR="004278FE" w:rsidRPr="007E7748">
        <w:rPr>
          <w:rFonts w:cs="Times New Roman"/>
          <w:szCs w:val="24"/>
        </w:rPr>
        <w:t xml:space="preserve"> this focus on boards as leaders has been articulated by the diminution of certain forms of governance and the growth of others</w:t>
      </w:r>
      <w:r w:rsidR="004278FE" w:rsidRPr="007E7748">
        <w:rPr>
          <w:rFonts w:cs="Times New Roman"/>
          <w:szCs w:val="24"/>
          <w:lang w:val="en-GB" w:eastAsia="en-GB"/>
        </w:rPr>
        <w:t>.</w:t>
      </w:r>
    </w:p>
    <w:p w:rsidR="00F747F2" w:rsidRPr="007E7748" w:rsidRDefault="00F747F2" w:rsidP="00431B53">
      <w:pPr>
        <w:rPr>
          <w:rFonts w:cs="Times New Roman"/>
          <w:szCs w:val="24"/>
          <w:lang w:val="en-GB" w:eastAsia="en-GB"/>
        </w:rPr>
      </w:pPr>
      <w:r w:rsidRPr="007E7748">
        <w:rPr>
          <w:rFonts w:cs="Times New Roman"/>
          <w:szCs w:val="24"/>
          <w:lang w:val="en-GB" w:eastAsia="en-GB"/>
        </w:rPr>
        <w:t>Governance as leadership in the public</w:t>
      </w:r>
      <w:r w:rsidR="000F66BF" w:rsidRPr="007E7748">
        <w:rPr>
          <w:rFonts w:cs="Times New Roman"/>
          <w:szCs w:val="24"/>
          <w:lang w:val="en-GB" w:eastAsia="en-GB"/>
        </w:rPr>
        <w:t xml:space="preserve"> services</w:t>
      </w:r>
      <w:r w:rsidRPr="007E7748">
        <w:rPr>
          <w:rFonts w:cs="Times New Roman"/>
          <w:szCs w:val="24"/>
          <w:lang w:val="en-GB" w:eastAsia="en-GB"/>
        </w:rPr>
        <w:t xml:space="preserve"> has been key to successive governments’ projects of modernization for some time now </w:t>
      </w:r>
      <w:r w:rsidRPr="007E7748">
        <w:rPr>
          <w:rFonts w:cs="Times New Roman"/>
          <w:noProof/>
          <w:szCs w:val="24"/>
          <w:lang w:val="en-GB" w:eastAsia="en-GB"/>
        </w:rPr>
        <w:t xml:space="preserve">(Hartley </w:t>
      </w:r>
      <w:r w:rsidR="00FA2FAC">
        <w:rPr>
          <w:rFonts w:cs="Times New Roman"/>
          <w:noProof/>
          <w:szCs w:val="24"/>
          <w:lang w:val="en-GB" w:eastAsia="en-GB"/>
        </w:rPr>
        <w:t>and</w:t>
      </w:r>
      <w:r w:rsidRPr="007E7748">
        <w:rPr>
          <w:rFonts w:cs="Times New Roman"/>
          <w:noProof/>
          <w:szCs w:val="24"/>
          <w:lang w:val="en-GB" w:eastAsia="en-GB"/>
        </w:rPr>
        <w:t xml:space="preserve"> Allison, 2000)</w:t>
      </w:r>
      <w:r w:rsidR="000F66BF" w:rsidRPr="007E7748">
        <w:rPr>
          <w:rFonts w:cs="Times New Roman"/>
          <w:szCs w:val="24"/>
          <w:lang w:val="en-GB" w:eastAsia="en-GB"/>
        </w:rPr>
        <w:t xml:space="preserve">. But definitions of </w:t>
      </w:r>
      <w:bookmarkStart w:id="0" w:name="_GoBack"/>
      <w:bookmarkEnd w:id="0"/>
      <w:r w:rsidR="000F66BF" w:rsidRPr="007E7748">
        <w:rPr>
          <w:rFonts w:cs="Times New Roman"/>
          <w:szCs w:val="24"/>
          <w:lang w:val="en-GB" w:eastAsia="en-GB"/>
        </w:rPr>
        <w:t xml:space="preserve">what constitutes ‘good public leadership’ are many and varied. Some definitions refer to a formal position in an organisation, but others argue that leadership describes a set of, ‘processes or dynamics occurring between, individuals, groups and organizations’ (p, 36). </w:t>
      </w:r>
      <w:r w:rsidR="00257728" w:rsidRPr="007E7748">
        <w:rPr>
          <w:rFonts w:cs="Times New Roman"/>
          <w:szCs w:val="24"/>
          <w:lang w:val="en-GB" w:eastAsia="en-GB"/>
        </w:rPr>
        <w:t xml:space="preserve">It is however generally agreed that good governance raises issues such as: </w:t>
      </w:r>
    </w:p>
    <w:p w:rsidR="00257728" w:rsidRPr="007E7748" w:rsidRDefault="00257728" w:rsidP="00257728">
      <w:pPr>
        <w:pStyle w:val="ListParagraph"/>
        <w:numPr>
          <w:ilvl w:val="0"/>
          <w:numId w:val="22"/>
        </w:numPr>
        <w:rPr>
          <w:rFonts w:cs="Times New Roman"/>
          <w:szCs w:val="24"/>
          <w:lang w:val="en-GB" w:eastAsia="en-GB"/>
        </w:rPr>
      </w:pPr>
      <w:r w:rsidRPr="007E7748">
        <w:rPr>
          <w:rFonts w:cs="Times New Roman"/>
          <w:szCs w:val="24"/>
          <w:lang w:val="en-GB" w:eastAsia="en-GB"/>
        </w:rPr>
        <w:t>Stakeholder engagement</w:t>
      </w:r>
    </w:p>
    <w:p w:rsidR="00257728" w:rsidRPr="007E7748" w:rsidRDefault="00257728" w:rsidP="00257728">
      <w:pPr>
        <w:pStyle w:val="ListParagraph"/>
        <w:numPr>
          <w:ilvl w:val="0"/>
          <w:numId w:val="22"/>
        </w:numPr>
        <w:rPr>
          <w:rFonts w:cs="Times New Roman"/>
          <w:szCs w:val="24"/>
          <w:lang w:val="en-GB" w:eastAsia="en-GB"/>
        </w:rPr>
      </w:pPr>
      <w:r w:rsidRPr="007E7748">
        <w:rPr>
          <w:rFonts w:cs="Times New Roman"/>
          <w:szCs w:val="24"/>
          <w:lang w:val="en-GB" w:eastAsia="en-GB"/>
        </w:rPr>
        <w:t>Transparency</w:t>
      </w:r>
    </w:p>
    <w:p w:rsidR="00257728" w:rsidRPr="007E7748" w:rsidRDefault="00257728" w:rsidP="00257728">
      <w:pPr>
        <w:pStyle w:val="ListParagraph"/>
        <w:numPr>
          <w:ilvl w:val="0"/>
          <w:numId w:val="22"/>
        </w:numPr>
        <w:rPr>
          <w:rFonts w:cs="Times New Roman"/>
          <w:szCs w:val="24"/>
          <w:lang w:val="en-GB" w:eastAsia="en-GB"/>
        </w:rPr>
      </w:pPr>
      <w:r w:rsidRPr="007E7748">
        <w:rPr>
          <w:rFonts w:cs="Times New Roman"/>
          <w:szCs w:val="24"/>
          <w:lang w:val="en-GB" w:eastAsia="en-GB"/>
        </w:rPr>
        <w:t>The equalities agenda</w:t>
      </w:r>
    </w:p>
    <w:p w:rsidR="00257728" w:rsidRPr="007E7748" w:rsidRDefault="00257728" w:rsidP="00257728">
      <w:pPr>
        <w:pStyle w:val="ListParagraph"/>
        <w:numPr>
          <w:ilvl w:val="0"/>
          <w:numId w:val="22"/>
        </w:numPr>
        <w:rPr>
          <w:rFonts w:cs="Times New Roman"/>
          <w:szCs w:val="24"/>
          <w:lang w:val="en-GB" w:eastAsia="en-GB"/>
        </w:rPr>
      </w:pPr>
      <w:r w:rsidRPr="007E7748">
        <w:rPr>
          <w:rFonts w:cs="Times New Roman"/>
          <w:szCs w:val="24"/>
          <w:lang w:val="en-GB" w:eastAsia="en-GB"/>
        </w:rPr>
        <w:t>Ethical and honest behaviour</w:t>
      </w:r>
    </w:p>
    <w:p w:rsidR="00257728" w:rsidRPr="007E7748" w:rsidRDefault="00257728" w:rsidP="00257728">
      <w:pPr>
        <w:pStyle w:val="ListParagraph"/>
        <w:numPr>
          <w:ilvl w:val="0"/>
          <w:numId w:val="22"/>
        </w:numPr>
        <w:rPr>
          <w:rFonts w:cs="Times New Roman"/>
          <w:szCs w:val="24"/>
          <w:lang w:val="en-GB" w:eastAsia="en-GB"/>
        </w:rPr>
      </w:pPr>
      <w:r w:rsidRPr="007E7748">
        <w:rPr>
          <w:rFonts w:cs="Times New Roman"/>
          <w:szCs w:val="24"/>
          <w:lang w:val="en-GB" w:eastAsia="en-GB"/>
        </w:rPr>
        <w:t xml:space="preserve">Accountability </w:t>
      </w:r>
    </w:p>
    <w:p w:rsidR="00257728" w:rsidRPr="007E7748" w:rsidRDefault="00257728" w:rsidP="00257728">
      <w:pPr>
        <w:pStyle w:val="ListParagraph"/>
        <w:numPr>
          <w:ilvl w:val="0"/>
          <w:numId w:val="22"/>
        </w:numPr>
        <w:rPr>
          <w:rFonts w:cs="Times New Roman"/>
          <w:szCs w:val="24"/>
          <w:lang w:val="en-GB" w:eastAsia="en-GB"/>
        </w:rPr>
      </w:pPr>
      <w:r w:rsidRPr="007E7748">
        <w:rPr>
          <w:rFonts w:cs="Times New Roman"/>
          <w:szCs w:val="24"/>
          <w:lang w:val="en-GB" w:eastAsia="en-GB"/>
        </w:rPr>
        <w:t xml:space="preserve">Sustainability </w:t>
      </w:r>
      <w:r w:rsidRPr="007E7748">
        <w:rPr>
          <w:rFonts w:cs="Times New Roman"/>
          <w:noProof/>
          <w:szCs w:val="24"/>
          <w:lang w:val="en-GB" w:eastAsia="en-GB"/>
        </w:rPr>
        <w:t xml:space="preserve">(Boviard </w:t>
      </w:r>
      <w:r w:rsidR="00FA2FAC">
        <w:rPr>
          <w:rFonts w:cs="Times New Roman"/>
          <w:noProof/>
          <w:szCs w:val="24"/>
          <w:lang w:val="en-GB" w:eastAsia="en-GB"/>
        </w:rPr>
        <w:t>and</w:t>
      </w:r>
      <w:r w:rsidRPr="007E7748">
        <w:rPr>
          <w:rFonts w:cs="Times New Roman"/>
          <w:noProof/>
          <w:szCs w:val="24"/>
          <w:lang w:val="en-GB" w:eastAsia="en-GB"/>
        </w:rPr>
        <w:t xml:space="preserve"> Loffler, 2003:10)</w:t>
      </w:r>
    </w:p>
    <w:p w:rsidR="00257728" w:rsidRPr="007E7748" w:rsidRDefault="003573B6" w:rsidP="00257728">
      <w:pPr>
        <w:rPr>
          <w:rFonts w:cs="Times New Roman"/>
          <w:szCs w:val="24"/>
          <w:lang w:val="en-GB" w:eastAsia="en-GB"/>
        </w:rPr>
      </w:pPr>
      <w:r w:rsidRPr="007E7748">
        <w:rPr>
          <w:rFonts w:cs="Times New Roman"/>
          <w:szCs w:val="24"/>
          <w:lang w:val="en-GB" w:eastAsia="en-GB"/>
        </w:rPr>
        <w:t xml:space="preserve">Leadership in public service terms is not only articulated through the executive function, but in highly complex diversified systems of public service is more often aligned to notions of system leadership </w:t>
      </w:r>
      <w:r w:rsidR="00E5234D" w:rsidRPr="007E7748">
        <w:rPr>
          <w:rFonts w:cs="Times New Roman"/>
          <w:szCs w:val="24"/>
          <w:lang w:val="en-GB" w:eastAsia="en-GB"/>
        </w:rPr>
        <w:t>in which system leaders are operate at all levels of the organisation. Their leadership extends beyond any single institution to encompa</w:t>
      </w:r>
      <w:r w:rsidR="0002331A" w:rsidRPr="007E7748">
        <w:rPr>
          <w:rFonts w:cs="Times New Roman"/>
          <w:szCs w:val="24"/>
          <w:lang w:val="en-GB" w:eastAsia="en-GB"/>
        </w:rPr>
        <w:t xml:space="preserve">ss the external environment and inter organisational goals </w:t>
      </w:r>
      <w:r w:rsidR="0002331A" w:rsidRPr="007E7748">
        <w:rPr>
          <w:rFonts w:cs="Times New Roman"/>
          <w:noProof/>
          <w:szCs w:val="24"/>
          <w:lang w:val="en-GB" w:eastAsia="en-GB"/>
        </w:rPr>
        <w:t xml:space="preserve">(Collarbone </w:t>
      </w:r>
      <w:r w:rsidR="00FA2FAC">
        <w:rPr>
          <w:rFonts w:cs="Times New Roman"/>
          <w:noProof/>
          <w:szCs w:val="24"/>
          <w:lang w:val="en-GB" w:eastAsia="en-GB"/>
        </w:rPr>
        <w:t>and</w:t>
      </w:r>
      <w:r w:rsidR="0002331A" w:rsidRPr="007E7748">
        <w:rPr>
          <w:rFonts w:cs="Times New Roman"/>
          <w:noProof/>
          <w:szCs w:val="24"/>
          <w:lang w:val="en-GB" w:eastAsia="en-GB"/>
        </w:rPr>
        <w:t xml:space="preserve"> West-Burnham, 2008)</w:t>
      </w:r>
      <w:r w:rsidR="0002331A" w:rsidRPr="007E7748">
        <w:rPr>
          <w:rFonts w:cs="Times New Roman"/>
          <w:szCs w:val="24"/>
          <w:lang w:val="en-GB" w:eastAsia="en-GB"/>
        </w:rPr>
        <w:t>. With its emphasis on strategy, stakeholder engagement and sustainability</w:t>
      </w:r>
      <w:r w:rsidR="00A3136E">
        <w:rPr>
          <w:rFonts w:cs="Times New Roman"/>
          <w:szCs w:val="24"/>
          <w:lang w:val="en-GB" w:eastAsia="en-GB"/>
        </w:rPr>
        <w:t>,</w:t>
      </w:r>
      <w:r w:rsidR="0002331A" w:rsidRPr="007E7748">
        <w:rPr>
          <w:rFonts w:cs="Times New Roman"/>
          <w:szCs w:val="24"/>
          <w:lang w:val="en-GB" w:eastAsia="en-GB"/>
        </w:rPr>
        <w:t xml:space="preserve"> governance is central to this understanding of public sector leadership. </w:t>
      </w:r>
    </w:p>
    <w:p w:rsidR="00A5001F" w:rsidRPr="007E7748" w:rsidRDefault="003D1354" w:rsidP="00A5001F">
      <w:pPr>
        <w:rPr>
          <w:rFonts w:cs="Times New Roman"/>
          <w:szCs w:val="24"/>
          <w:lang w:val="en-GB" w:eastAsia="en-GB"/>
        </w:rPr>
      </w:pPr>
      <w:r w:rsidRPr="007E7748">
        <w:rPr>
          <w:rFonts w:cs="Times New Roman"/>
          <w:szCs w:val="24"/>
          <w:lang w:val="en-GB" w:eastAsia="en-GB"/>
        </w:rPr>
        <w:t xml:space="preserve">The aim of this paper is to review the changing governance of the four services since 2010 and </w:t>
      </w:r>
      <w:r w:rsidR="004278FE" w:rsidRPr="007E7748">
        <w:rPr>
          <w:rFonts w:cs="Times New Roman"/>
          <w:szCs w:val="24"/>
          <w:lang w:val="en-GB" w:eastAsia="en-GB"/>
        </w:rPr>
        <w:t>map the extent to which governance has become leadership, moving away fr</w:t>
      </w:r>
      <w:r w:rsidR="00A5001F" w:rsidRPr="007E7748">
        <w:rPr>
          <w:rFonts w:cs="Times New Roman"/>
          <w:szCs w:val="24"/>
          <w:lang w:val="en-GB" w:eastAsia="en-GB"/>
        </w:rPr>
        <w:t xml:space="preserve">om democratic stakeholder to </w:t>
      </w:r>
      <w:proofErr w:type="gramStart"/>
      <w:r w:rsidR="00A5001F" w:rsidRPr="007E7748">
        <w:rPr>
          <w:rFonts w:cs="Times New Roman"/>
          <w:szCs w:val="24"/>
          <w:lang w:val="en-GB" w:eastAsia="en-GB"/>
        </w:rPr>
        <w:t>elected</w:t>
      </w:r>
      <w:proofErr w:type="gramEnd"/>
      <w:r w:rsidR="00A5001F" w:rsidRPr="007E7748">
        <w:rPr>
          <w:rFonts w:cs="Times New Roman"/>
          <w:szCs w:val="24"/>
          <w:lang w:val="en-GB" w:eastAsia="en-GB"/>
        </w:rPr>
        <w:t xml:space="preserve"> or skills based models.</w:t>
      </w:r>
    </w:p>
    <w:p w:rsidR="00A3136E" w:rsidRDefault="003D1354" w:rsidP="00A5001F">
      <w:pPr>
        <w:rPr>
          <w:rFonts w:cs="Times New Roman"/>
          <w:szCs w:val="24"/>
          <w:lang w:val="en-GB" w:eastAsia="en-GB"/>
        </w:rPr>
      </w:pPr>
      <w:r w:rsidRPr="007E7748">
        <w:rPr>
          <w:rFonts w:cs="Times New Roman"/>
          <w:szCs w:val="24"/>
          <w:lang w:val="en-GB" w:eastAsia="en-GB"/>
        </w:rPr>
        <w:t>As fire, education and health are devolved UK services, the governance frameworks for th</w:t>
      </w:r>
      <w:r w:rsidR="00A5001F" w:rsidRPr="007E7748">
        <w:rPr>
          <w:rFonts w:cs="Times New Roman"/>
          <w:szCs w:val="24"/>
          <w:lang w:val="en-GB" w:eastAsia="en-GB"/>
        </w:rPr>
        <w:t>ese in both England and Wales are</w:t>
      </w:r>
      <w:r w:rsidRPr="007E7748">
        <w:rPr>
          <w:rFonts w:cs="Times New Roman"/>
          <w:szCs w:val="24"/>
          <w:lang w:val="en-GB" w:eastAsia="en-GB"/>
        </w:rPr>
        <w:t xml:space="preserve"> examined separately where this is appropriate. Policing remains a UK wide service and consequently its governance is the same across England and </w:t>
      </w:r>
      <w:r w:rsidRPr="007E7748">
        <w:rPr>
          <w:rFonts w:cs="Times New Roman"/>
          <w:szCs w:val="24"/>
          <w:lang w:val="en-GB" w:eastAsia="en-GB"/>
        </w:rPr>
        <w:lastRenderedPageBreak/>
        <w:t>Wales. Part one of the paper reviews the different models of</w:t>
      </w:r>
      <w:r w:rsidR="00A5001F" w:rsidRPr="007E7748">
        <w:rPr>
          <w:rFonts w:cs="Times New Roman"/>
          <w:szCs w:val="24"/>
          <w:lang w:val="en-GB" w:eastAsia="en-GB"/>
        </w:rPr>
        <w:t xml:space="preserve"> governance and</w:t>
      </w:r>
      <w:r w:rsidRPr="007E7748">
        <w:rPr>
          <w:rFonts w:cs="Times New Roman"/>
          <w:szCs w:val="24"/>
          <w:lang w:val="en-GB" w:eastAsia="en-GB"/>
        </w:rPr>
        <w:t xml:space="preserve"> membership of boards</w:t>
      </w:r>
      <w:r w:rsidR="00006EB3" w:rsidRPr="007E7748">
        <w:rPr>
          <w:rFonts w:cs="Times New Roman"/>
          <w:szCs w:val="24"/>
          <w:lang w:val="en-GB" w:eastAsia="en-GB"/>
        </w:rPr>
        <w:t>. The identification of what</w:t>
      </w:r>
      <w:r w:rsidRPr="007E7748">
        <w:rPr>
          <w:rFonts w:cs="Times New Roman"/>
          <w:szCs w:val="24"/>
          <w:lang w:val="en-GB" w:eastAsia="en-GB"/>
        </w:rPr>
        <w:t xml:space="preserve"> constitutes ‘good governance’ across the different service services</w:t>
      </w:r>
      <w:r w:rsidR="00006EB3" w:rsidRPr="007E7748">
        <w:rPr>
          <w:rFonts w:cs="Times New Roman"/>
          <w:szCs w:val="24"/>
          <w:lang w:val="en-GB" w:eastAsia="en-GB"/>
        </w:rPr>
        <w:t xml:space="preserve"> is identified</w:t>
      </w:r>
      <w:r w:rsidRPr="007E7748">
        <w:rPr>
          <w:rFonts w:cs="Times New Roman"/>
          <w:szCs w:val="24"/>
          <w:lang w:val="en-GB" w:eastAsia="en-GB"/>
        </w:rPr>
        <w:t xml:space="preserve">. </w:t>
      </w:r>
      <w:r w:rsidR="00A3136E">
        <w:rPr>
          <w:rFonts w:cs="Times New Roman"/>
          <w:szCs w:val="24"/>
          <w:lang w:val="en-GB" w:eastAsia="en-GB"/>
        </w:rPr>
        <w:t xml:space="preserve">The next part </w:t>
      </w:r>
      <w:r w:rsidR="00A5001F" w:rsidRPr="007E7748">
        <w:rPr>
          <w:rFonts w:cs="Times New Roman"/>
          <w:szCs w:val="24"/>
          <w:lang w:val="en-GB" w:eastAsia="en-GB"/>
        </w:rPr>
        <w:t xml:space="preserve">of the paper focuses on how these changes have </w:t>
      </w:r>
      <w:proofErr w:type="spellStart"/>
      <w:r w:rsidR="00A5001F" w:rsidRPr="007E7748">
        <w:rPr>
          <w:rFonts w:cs="Times New Roman"/>
          <w:szCs w:val="24"/>
          <w:lang w:val="en-GB" w:eastAsia="en-GB"/>
        </w:rPr>
        <w:t>interpellated</w:t>
      </w:r>
      <w:proofErr w:type="spellEnd"/>
      <w:r w:rsidR="00A5001F" w:rsidRPr="007E7748">
        <w:rPr>
          <w:rFonts w:cs="Times New Roman"/>
          <w:szCs w:val="24"/>
          <w:lang w:val="en-GB" w:eastAsia="en-GB"/>
        </w:rPr>
        <w:t xml:space="preserve"> boards as ‘leaders’ and outlines some of the </w:t>
      </w:r>
      <w:r w:rsidR="00A3136E">
        <w:rPr>
          <w:rFonts w:cs="Times New Roman"/>
          <w:szCs w:val="24"/>
          <w:lang w:val="en-GB" w:eastAsia="en-GB"/>
        </w:rPr>
        <w:t>issues which have emerged so far.</w:t>
      </w:r>
    </w:p>
    <w:p w:rsidR="003D1354" w:rsidRPr="007E7748" w:rsidRDefault="003D1354" w:rsidP="00A5001F">
      <w:pPr>
        <w:rPr>
          <w:rFonts w:cs="Times New Roman"/>
          <w:szCs w:val="24"/>
        </w:rPr>
      </w:pPr>
    </w:p>
    <w:p w:rsidR="003D1354" w:rsidRPr="007E7748" w:rsidRDefault="008C07BE" w:rsidP="003D1354">
      <w:pPr>
        <w:pStyle w:val="Heading2"/>
        <w:spacing w:line="276" w:lineRule="auto"/>
        <w:jc w:val="left"/>
        <w:rPr>
          <w:rFonts w:cs="Times New Roman"/>
          <w:b/>
          <w:sz w:val="24"/>
          <w:szCs w:val="24"/>
          <w:lang w:val="en-GB"/>
        </w:rPr>
      </w:pPr>
      <w:r>
        <w:rPr>
          <w:rFonts w:cs="Times New Roman"/>
          <w:b/>
          <w:sz w:val="24"/>
          <w:szCs w:val="24"/>
          <w:lang w:val="en-GB"/>
        </w:rPr>
        <w:t>3</w:t>
      </w:r>
      <w:r w:rsidR="003D1354" w:rsidRPr="007E7748">
        <w:rPr>
          <w:rFonts w:cs="Times New Roman"/>
          <w:b/>
          <w:sz w:val="24"/>
          <w:szCs w:val="24"/>
          <w:lang w:val="en-GB"/>
        </w:rPr>
        <w:t xml:space="preserve">. </w:t>
      </w:r>
      <w:r w:rsidR="00974964" w:rsidRPr="007E7748">
        <w:rPr>
          <w:rFonts w:cs="Times New Roman"/>
          <w:b/>
          <w:sz w:val="24"/>
          <w:szCs w:val="24"/>
          <w:lang w:val="en-GB"/>
        </w:rPr>
        <w:t>Stakeholder, Skills</w:t>
      </w:r>
      <w:r w:rsidR="003D1354" w:rsidRPr="007E7748">
        <w:rPr>
          <w:rFonts w:cs="Times New Roman"/>
          <w:b/>
          <w:sz w:val="24"/>
          <w:szCs w:val="24"/>
          <w:lang w:val="en-GB"/>
        </w:rPr>
        <w:t xml:space="preserve"> and Elected </w:t>
      </w:r>
      <w:r w:rsidR="00974964" w:rsidRPr="007E7748">
        <w:rPr>
          <w:rFonts w:cs="Times New Roman"/>
          <w:b/>
          <w:sz w:val="24"/>
          <w:szCs w:val="24"/>
          <w:lang w:val="en-GB"/>
        </w:rPr>
        <w:t xml:space="preserve">Models of </w:t>
      </w:r>
      <w:r w:rsidR="003D1354" w:rsidRPr="007E7748">
        <w:rPr>
          <w:rFonts w:cs="Times New Roman"/>
          <w:b/>
          <w:sz w:val="24"/>
          <w:szCs w:val="24"/>
          <w:lang w:val="en-GB"/>
        </w:rPr>
        <w:t>Governance</w:t>
      </w:r>
    </w:p>
    <w:p w:rsidR="00A07EF2" w:rsidRPr="007E7748" w:rsidRDefault="006F57AF" w:rsidP="00C259D2">
      <w:pPr>
        <w:spacing w:line="276" w:lineRule="auto"/>
        <w:rPr>
          <w:rFonts w:cs="Times New Roman"/>
          <w:szCs w:val="24"/>
          <w:lang w:val="en-GB"/>
        </w:rPr>
      </w:pPr>
      <w:r w:rsidRPr="007E7748">
        <w:rPr>
          <w:rFonts w:cs="Times New Roman"/>
          <w:szCs w:val="24"/>
          <w:lang w:val="en-GB"/>
        </w:rPr>
        <w:t>There are a number of differing models of governance each underpinned by particular theories. The models are outlined in figure one. The models may be underpinned by either a single theory or be premised upon a number (see for example the stakeholder model).</w:t>
      </w:r>
      <w:r w:rsidR="002C4E2E" w:rsidRPr="007E7748">
        <w:rPr>
          <w:rFonts w:cs="Times New Roman"/>
          <w:szCs w:val="24"/>
          <w:lang w:val="en-GB"/>
        </w:rPr>
        <w:t xml:space="preserve"> Th</w:t>
      </w:r>
      <w:r w:rsidR="00A5001F" w:rsidRPr="007E7748">
        <w:rPr>
          <w:rFonts w:cs="Times New Roman"/>
          <w:szCs w:val="24"/>
          <w:lang w:val="en-GB"/>
        </w:rPr>
        <w:t xml:space="preserve">e models below are </w:t>
      </w:r>
      <w:r w:rsidR="002C4E2E" w:rsidRPr="007E7748">
        <w:rPr>
          <w:rFonts w:cs="Times New Roman"/>
          <w:szCs w:val="24"/>
          <w:lang w:val="en-GB"/>
        </w:rPr>
        <w:t>applicable to the four public services under scrutiny in this paper and are outlined in this section.</w:t>
      </w:r>
    </w:p>
    <w:p w:rsidR="00A07EF2" w:rsidRPr="007E7748" w:rsidRDefault="006F57AF" w:rsidP="00C259D2">
      <w:pPr>
        <w:spacing w:line="276" w:lineRule="auto"/>
        <w:rPr>
          <w:rFonts w:cs="Times New Roman"/>
          <w:szCs w:val="24"/>
          <w:lang w:val="en-GB"/>
        </w:rPr>
      </w:pPr>
      <w:r w:rsidRPr="007E7748">
        <w:rPr>
          <w:rFonts w:cs="Times New Roman"/>
          <w:szCs w:val="24"/>
          <w:lang w:val="en-GB"/>
        </w:rPr>
        <w:t>The</w:t>
      </w:r>
      <w:r w:rsidR="000667E8" w:rsidRPr="007E7748">
        <w:rPr>
          <w:rFonts w:cs="Times New Roman"/>
          <w:szCs w:val="24"/>
          <w:lang w:val="en-GB"/>
        </w:rPr>
        <w:t xml:space="preserve"> </w:t>
      </w:r>
      <w:r w:rsidR="006360AE" w:rsidRPr="007E7748">
        <w:rPr>
          <w:rFonts w:cs="Times New Roman"/>
          <w:bCs/>
          <w:i/>
          <w:szCs w:val="24"/>
          <w:lang w:val="en-GB"/>
        </w:rPr>
        <w:t xml:space="preserve">stakeholder </w:t>
      </w:r>
      <w:r w:rsidR="006360AE" w:rsidRPr="007E7748">
        <w:rPr>
          <w:rFonts w:cs="Times New Roman"/>
          <w:i/>
          <w:szCs w:val="24"/>
          <w:lang w:val="en-GB"/>
        </w:rPr>
        <w:t>model</w:t>
      </w:r>
      <w:r w:rsidR="006360AE" w:rsidRPr="007E7748">
        <w:rPr>
          <w:rFonts w:cs="Times New Roman"/>
          <w:szCs w:val="24"/>
          <w:lang w:val="en-GB"/>
        </w:rPr>
        <w:t xml:space="preserve"> identifies a multiplicity of competing and co-operating interests within organisations. The key aim of governance is to engage with, balance and integrate stakeholder interests ensuring that stakeholders are involved, suppor</w:t>
      </w:r>
      <w:r w:rsidR="00A20837" w:rsidRPr="007E7748">
        <w:rPr>
          <w:rFonts w:cs="Times New Roman"/>
          <w:szCs w:val="24"/>
          <w:lang w:val="en-GB"/>
        </w:rPr>
        <w:t xml:space="preserve">tive and are represented </w:t>
      </w:r>
      <w:r w:rsidR="00F747F2" w:rsidRPr="007E7748">
        <w:rPr>
          <w:rFonts w:cs="Times New Roman"/>
          <w:noProof/>
          <w:szCs w:val="24"/>
          <w:lang w:val="en-GB"/>
        </w:rPr>
        <w:t xml:space="preserve">(see Farrell, 2005; Farrell </w:t>
      </w:r>
      <w:r w:rsidR="00FA2FAC">
        <w:rPr>
          <w:rFonts w:cs="Times New Roman"/>
          <w:noProof/>
          <w:szCs w:val="24"/>
          <w:lang w:val="en-GB"/>
        </w:rPr>
        <w:t>and</w:t>
      </w:r>
      <w:r w:rsidR="00F747F2" w:rsidRPr="007E7748">
        <w:rPr>
          <w:rFonts w:cs="Times New Roman"/>
          <w:noProof/>
          <w:szCs w:val="24"/>
          <w:lang w:val="en-GB"/>
        </w:rPr>
        <w:t xml:space="preserve"> Jones, 2000)</w:t>
      </w:r>
      <w:r w:rsidRPr="007E7748">
        <w:rPr>
          <w:rFonts w:cs="Times New Roman"/>
          <w:szCs w:val="24"/>
          <w:lang w:val="en-GB"/>
        </w:rPr>
        <w:t>. There is also an element of management control often characterised by a ‘support and challenge approach’ (see service review section within this paper).</w:t>
      </w:r>
    </w:p>
    <w:p w:rsidR="00AB7690" w:rsidRPr="007E7748" w:rsidRDefault="006360AE" w:rsidP="00C259D2">
      <w:pPr>
        <w:spacing w:line="276" w:lineRule="auto"/>
        <w:rPr>
          <w:rFonts w:cs="Times New Roman"/>
          <w:szCs w:val="24"/>
          <w:lang w:val="en-GB"/>
        </w:rPr>
      </w:pPr>
      <w:r w:rsidRPr="007E7748">
        <w:rPr>
          <w:rFonts w:cs="Times New Roman"/>
          <w:szCs w:val="24"/>
          <w:lang w:val="en-GB"/>
        </w:rPr>
        <w:t xml:space="preserve">The </w:t>
      </w:r>
      <w:r w:rsidRPr="007E7748">
        <w:rPr>
          <w:rFonts w:cs="Times New Roman"/>
          <w:bCs/>
          <w:i/>
          <w:szCs w:val="24"/>
          <w:lang w:val="en-GB"/>
        </w:rPr>
        <w:t xml:space="preserve">stewardship </w:t>
      </w:r>
      <w:r w:rsidRPr="007E7748">
        <w:rPr>
          <w:rFonts w:cs="Times New Roman"/>
          <w:i/>
          <w:szCs w:val="24"/>
          <w:lang w:val="en-GB"/>
        </w:rPr>
        <w:t>model</w:t>
      </w:r>
      <w:r w:rsidRPr="007E7748">
        <w:rPr>
          <w:rFonts w:cs="Times New Roman"/>
          <w:szCs w:val="24"/>
          <w:lang w:val="en-GB"/>
        </w:rPr>
        <w:t xml:space="preserve"> also sees the need to engage with a range of interests but gives</w:t>
      </w:r>
      <w:r w:rsidR="000667E8" w:rsidRPr="007E7748">
        <w:rPr>
          <w:rFonts w:cs="Times New Roman"/>
          <w:szCs w:val="24"/>
          <w:lang w:val="en-GB"/>
        </w:rPr>
        <w:t xml:space="preserve"> </w:t>
      </w:r>
      <w:r w:rsidRPr="007E7748">
        <w:rPr>
          <w:rFonts w:cs="Times New Roman"/>
          <w:szCs w:val="24"/>
          <w:lang w:val="en-GB"/>
        </w:rPr>
        <w:t>priority to the strong link between public bodies and civil society. The key role of those who</w:t>
      </w:r>
      <w:r w:rsidR="000667E8" w:rsidRPr="007E7748">
        <w:rPr>
          <w:rFonts w:cs="Times New Roman"/>
          <w:szCs w:val="24"/>
          <w:lang w:val="en-GB"/>
        </w:rPr>
        <w:t xml:space="preserve"> </w:t>
      </w:r>
      <w:r w:rsidRPr="007E7748">
        <w:rPr>
          <w:rFonts w:cs="Times New Roman"/>
          <w:szCs w:val="24"/>
          <w:lang w:val="en-GB"/>
        </w:rPr>
        <w:t>govern is to create a framework of shared values and then to engage with key stakeholders and a</w:t>
      </w:r>
      <w:r w:rsidR="000667E8" w:rsidRPr="007E7748">
        <w:rPr>
          <w:rFonts w:cs="Times New Roman"/>
          <w:szCs w:val="24"/>
          <w:lang w:val="en-GB"/>
        </w:rPr>
        <w:t xml:space="preserve"> </w:t>
      </w:r>
      <w:r w:rsidRPr="007E7748">
        <w:rPr>
          <w:rFonts w:cs="Times New Roman"/>
          <w:szCs w:val="24"/>
          <w:lang w:val="en-GB"/>
        </w:rPr>
        <w:t>suitably skilled and autonomous workforce, all of whom benefit from helping the organisation to</w:t>
      </w:r>
      <w:r w:rsidR="000667E8" w:rsidRPr="007E7748">
        <w:rPr>
          <w:rFonts w:cs="Times New Roman"/>
          <w:szCs w:val="24"/>
          <w:lang w:val="en-GB"/>
        </w:rPr>
        <w:t xml:space="preserve"> </w:t>
      </w:r>
      <w:r w:rsidR="00A20837" w:rsidRPr="007E7748">
        <w:rPr>
          <w:rFonts w:cs="Times New Roman"/>
          <w:szCs w:val="24"/>
          <w:lang w:val="en-GB"/>
        </w:rPr>
        <w:t xml:space="preserve">achieve its goals </w:t>
      </w:r>
      <w:r w:rsidR="00132A4B" w:rsidRPr="007E7748">
        <w:rPr>
          <w:rFonts w:cs="Times New Roman"/>
          <w:noProof/>
          <w:szCs w:val="24"/>
          <w:lang w:val="en-GB"/>
        </w:rPr>
        <w:t xml:space="preserve">(Freeman </w:t>
      </w:r>
      <w:r w:rsidR="00FA2FAC">
        <w:rPr>
          <w:rFonts w:cs="Times New Roman"/>
          <w:noProof/>
          <w:szCs w:val="24"/>
          <w:lang w:val="en-GB"/>
        </w:rPr>
        <w:t>and</w:t>
      </w:r>
      <w:r w:rsidR="00132A4B" w:rsidRPr="007E7748">
        <w:rPr>
          <w:rFonts w:cs="Times New Roman"/>
          <w:noProof/>
          <w:szCs w:val="24"/>
          <w:lang w:val="en-GB"/>
        </w:rPr>
        <w:t xml:space="preserve"> Peck, 2007; Howard </w:t>
      </w:r>
      <w:r w:rsidR="00FA2FAC">
        <w:rPr>
          <w:rFonts w:cs="Times New Roman"/>
          <w:noProof/>
          <w:szCs w:val="24"/>
          <w:lang w:val="en-GB"/>
        </w:rPr>
        <w:t>and</w:t>
      </w:r>
      <w:r w:rsidR="00132A4B" w:rsidRPr="007E7748">
        <w:rPr>
          <w:rFonts w:cs="Times New Roman"/>
          <w:noProof/>
          <w:szCs w:val="24"/>
          <w:lang w:val="en-GB"/>
        </w:rPr>
        <w:t xml:space="preserve"> Seth</w:t>
      </w:r>
      <w:r w:rsidR="00132A4B" w:rsidRPr="007E7748">
        <w:rPr>
          <w:rFonts w:ascii="Cambria Math" w:hAnsi="Cambria Math" w:cs="Cambria Math"/>
          <w:noProof/>
          <w:szCs w:val="24"/>
          <w:lang w:val="en-GB"/>
        </w:rPr>
        <w:t>‐</w:t>
      </w:r>
      <w:r w:rsidR="00132A4B" w:rsidRPr="007E7748">
        <w:rPr>
          <w:rFonts w:cs="Times New Roman"/>
          <w:noProof/>
          <w:szCs w:val="24"/>
          <w:lang w:val="en-GB"/>
        </w:rPr>
        <w:t>Purdie, 2005)</w:t>
      </w:r>
      <w:r w:rsidR="00A20837" w:rsidRPr="007E7748">
        <w:rPr>
          <w:rFonts w:cs="Times New Roman"/>
          <w:szCs w:val="24"/>
          <w:lang w:val="en-GB"/>
        </w:rPr>
        <w:t>.</w:t>
      </w:r>
    </w:p>
    <w:p w:rsidR="00AB7690" w:rsidRPr="007E7748" w:rsidRDefault="006360AE" w:rsidP="006F57AF">
      <w:pPr>
        <w:spacing w:line="276" w:lineRule="auto"/>
        <w:rPr>
          <w:rFonts w:cs="Times New Roman"/>
          <w:szCs w:val="24"/>
          <w:lang w:val="en-GB"/>
        </w:rPr>
      </w:pPr>
      <w:r w:rsidRPr="007E7748">
        <w:rPr>
          <w:rFonts w:cs="Times New Roman"/>
          <w:szCs w:val="24"/>
          <w:lang w:val="en-GB"/>
        </w:rPr>
        <w:t xml:space="preserve">The </w:t>
      </w:r>
      <w:r w:rsidRPr="007E7748">
        <w:rPr>
          <w:rFonts w:cs="Times New Roman"/>
          <w:bCs/>
          <w:i/>
          <w:szCs w:val="24"/>
          <w:lang w:val="en-GB"/>
        </w:rPr>
        <w:t>policy governance</w:t>
      </w:r>
      <w:r w:rsidR="000667E8" w:rsidRPr="007E7748">
        <w:rPr>
          <w:rFonts w:cs="Times New Roman"/>
          <w:szCs w:val="24"/>
          <w:lang w:val="en-GB"/>
        </w:rPr>
        <w:t xml:space="preserve"> </w:t>
      </w:r>
      <w:r w:rsidRPr="007E7748">
        <w:rPr>
          <w:rFonts w:cs="Times New Roman"/>
          <w:szCs w:val="24"/>
          <w:lang w:val="en-GB"/>
        </w:rPr>
        <w:t>model sharply distinguishes between the role of ‘owners’ (in</w:t>
      </w:r>
      <w:r w:rsidR="000667E8" w:rsidRPr="007E7748">
        <w:rPr>
          <w:rFonts w:cs="Times New Roman"/>
          <w:szCs w:val="24"/>
          <w:lang w:val="en-GB"/>
        </w:rPr>
        <w:t xml:space="preserve"> </w:t>
      </w:r>
      <w:r w:rsidRPr="007E7748">
        <w:rPr>
          <w:rFonts w:cs="Times New Roman"/>
          <w:szCs w:val="24"/>
          <w:lang w:val="en-GB"/>
        </w:rPr>
        <w:t>the public service context, the local public) and ‘operators’ (those who deliver the service). In this</w:t>
      </w:r>
      <w:r w:rsidR="000667E8" w:rsidRPr="007E7748">
        <w:rPr>
          <w:rFonts w:cs="Times New Roman"/>
          <w:szCs w:val="24"/>
          <w:lang w:val="en-GB"/>
        </w:rPr>
        <w:t xml:space="preserve"> </w:t>
      </w:r>
      <w:r w:rsidRPr="007E7748">
        <w:rPr>
          <w:rFonts w:cs="Times New Roman"/>
          <w:szCs w:val="24"/>
          <w:lang w:val="en-GB"/>
        </w:rPr>
        <w:t>model</w:t>
      </w:r>
      <w:r w:rsidR="00255E08" w:rsidRPr="007E7748">
        <w:rPr>
          <w:rFonts w:cs="Times New Roman"/>
          <w:szCs w:val="24"/>
          <w:lang w:val="en-GB"/>
        </w:rPr>
        <w:t>,</w:t>
      </w:r>
      <w:r w:rsidRPr="007E7748">
        <w:rPr>
          <w:rFonts w:cs="Times New Roman"/>
          <w:szCs w:val="24"/>
          <w:lang w:val="en-GB"/>
        </w:rPr>
        <w:t xml:space="preserve"> boards act as ‘owner representatives’ who set objectives but fully delegate the running of the</w:t>
      </w:r>
      <w:r w:rsidR="000667E8" w:rsidRPr="007E7748">
        <w:rPr>
          <w:rFonts w:cs="Times New Roman"/>
          <w:szCs w:val="24"/>
          <w:lang w:val="en-GB"/>
        </w:rPr>
        <w:t xml:space="preserve"> </w:t>
      </w:r>
      <w:r w:rsidRPr="007E7748">
        <w:rPr>
          <w:rFonts w:cs="Times New Roman"/>
          <w:szCs w:val="24"/>
          <w:lang w:val="en-GB"/>
        </w:rPr>
        <w:t>organisation to operators via the chief executive as the main point of contact. A framework of</w:t>
      </w:r>
      <w:r w:rsidR="000667E8" w:rsidRPr="007E7748">
        <w:rPr>
          <w:rFonts w:cs="Times New Roman"/>
          <w:szCs w:val="24"/>
          <w:lang w:val="en-GB"/>
        </w:rPr>
        <w:t xml:space="preserve"> </w:t>
      </w:r>
      <w:r w:rsidRPr="007E7748">
        <w:rPr>
          <w:rFonts w:cs="Times New Roman"/>
          <w:szCs w:val="24"/>
          <w:lang w:val="en-GB"/>
        </w:rPr>
        <w:t>policies limits the freedom of the management, ensuring that the effectiveness of an activity is not</w:t>
      </w:r>
      <w:r w:rsidR="000667E8" w:rsidRPr="007E7748">
        <w:rPr>
          <w:rFonts w:cs="Times New Roman"/>
          <w:szCs w:val="24"/>
          <w:lang w:val="en-GB"/>
        </w:rPr>
        <w:t xml:space="preserve"> </w:t>
      </w:r>
      <w:r w:rsidRPr="007E7748">
        <w:rPr>
          <w:rFonts w:cs="Times New Roman"/>
          <w:szCs w:val="24"/>
          <w:lang w:val="en-GB"/>
        </w:rPr>
        <w:t>prioritised ov</w:t>
      </w:r>
      <w:r w:rsidR="00A20837" w:rsidRPr="007E7748">
        <w:rPr>
          <w:rFonts w:cs="Times New Roman"/>
          <w:szCs w:val="24"/>
          <w:lang w:val="en-GB"/>
        </w:rPr>
        <w:t xml:space="preserve">er its being ethical or prudent </w:t>
      </w:r>
      <w:r w:rsidR="00F747F2" w:rsidRPr="007E7748">
        <w:rPr>
          <w:rFonts w:cs="Times New Roman"/>
          <w:noProof/>
          <w:szCs w:val="24"/>
          <w:lang w:val="en-GB"/>
        </w:rPr>
        <w:t xml:space="preserve">(see Farrell, 2005; Hill </w:t>
      </w:r>
      <w:r w:rsidR="00FA2FAC">
        <w:rPr>
          <w:rFonts w:cs="Times New Roman"/>
          <w:noProof/>
          <w:szCs w:val="24"/>
          <w:lang w:val="en-GB"/>
        </w:rPr>
        <w:t>and</w:t>
      </w:r>
      <w:r w:rsidR="00F747F2" w:rsidRPr="007E7748">
        <w:rPr>
          <w:rFonts w:cs="Times New Roman"/>
          <w:noProof/>
          <w:szCs w:val="24"/>
          <w:lang w:val="en-GB"/>
        </w:rPr>
        <w:t xml:space="preserve"> Hupe, 2002)</w:t>
      </w:r>
      <w:r w:rsidR="006F57AF" w:rsidRPr="007E7748">
        <w:rPr>
          <w:rFonts w:cs="Times New Roman"/>
          <w:szCs w:val="24"/>
          <w:lang w:val="en-GB"/>
        </w:rPr>
        <w:t>.</w:t>
      </w:r>
    </w:p>
    <w:p w:rsidR="0053111C" w:rsidRPr="00A3136E" w:rsidRDefault="006F57AF" w:rsidP="006F57AF">
      <w:pPr>
        <w:spacing w:line="276" w:lineRule="auto"/>
        <w:rPr>
          <w:rFonts w:cs="Times New Roman"/>
          <w:szCs w:val="24"/>
          <w:lang w:val="en-GB"/>
        </w:rPr>
      </w:pPr>
      <w:r w:rsidRPr="007E7748">
        <w:rPr>
          <w:rFonts w:cs="Times New Roman"/>
          <w:szCs w:val="24"/>
          <w:lang w:val="en-GB"/>
        </w:rPr>
        <w:t>The</w:t>
      </w:r>
      <w:r w:rsidR="002C4E2E" w:rsidRPr="007E7748">
        <w:rPr>
          <w:rFonts w:cs="Times New Roman"/>
          <w:szCs w:val="24"/>
          <w:lang w:val="en-GB"/>
        </w:rPr>
        <w:t xml:space="preserve"> </w:t>
      </w:r>
      <w:r w:rsidR="002C4E2E" w:rsidRPr="007E7748">
        <w:rPr>
          <w:rFonts w:cs="Times New Roman"/>
          <w:i/>
          <w:szCs w:val="24"/>
          <w:lang w:val="en-GB"/>
        </w:rPr>
        <w:t>elected democratic</w:t>
      </w:r>
      <w:r w:rsidR="002C4E2E" w:rsidRPr="007E7748">
        <w:rPr>
          <w:rFonts w:cs="Times New Roman"/>
          <w:szCs w:val="24"/>
          <w:lang w:val="en-GB"/>
        </w:rPr>
        <w:t xml:space="preserve"> model of governance is premised on agency theory and </w:t>
      </w:r>
      <w:r w:rsidRPr="007E7748">
        <w:rPr>
          <w:rFonts w:cs="Times New Roman"/>
          <w:szCs w:val="24"/>
          <w:lang w:val="en-GB"/>
        </w:rPr>
        <w:t xml:space="preserve">has the ‘principal-agent’ relationship at its centre. In this approach, the focus is on efforts by those in governance roles to ensure that others within the organisation act appropriately on their behalf – particularly the senior leadership team. There is an assumption built into this model that leader/ leadership team will not always act in the best interests of the user/stakeholder, for this reason the model emphasises monitoring and control systems including performance measures, incentives and sanctions. It relies very much on defining what a ‘good’, ‘outstanding’ or ‘poor performance’ looks like </w:t>
      </w:r>
      <w:r w:rsidRPr="007E7748">
        <w:rPr>
          <w:rFonts w:cs="Times New Roman"/>
          <w:noProof/>
          <w:szCs w:val="24"/>
          <w:lang w:val="en-GB"/>
        </w:rPr>
        <w:t>(see for example</w:t>
      </w:r>
      <w:r w:rsidR="00A3136E">
        <w:rPr>
          <w:rFonts w:cs="Times New Roman"/>
          <w:noProof/>
          <w:szCs w:val="24"/>
          <w:lang w:val="en-GB"/>
        </w:rPr>
        <w:t>,</w:t>
      </w:r>
      <w:r w:rsidRPr="007E7748">
        <w:rPr>
          <w:rFonts w:cs="Times New Roman"/>
          <w:noProof/>
          <w:szCs w:val="24"/>
          <w:lang w:val="en-GB"/>
        </w:rPr>
        <w:t xml:space="preserve"> Eisenhardt, 1989)</w:t>
      </w:r>
      <w:r w:rsidRPr="007E7748">
        <w:rPr>
          <w:rFonts w:cs="Times New Roman"/>
          <w:szCs w:val="24"/>
          <w:lang w:val="en-GB"/>
        </w:rPr>
        <w:t xml:space="preserve">. Because this model is premised upon the leadership as self-interested and opportunistic, this model has been widely criticised for its lack of consideration of research into the, ‘attitudes, conduct and relationships that actually create governing board </w:t>
      </w:r>
      <w:proofErr w:type="gramStart"/>
      <w:r w:rsidRPr="007E7748">
        <w:rPr>
          <w:rFonts w:cs="Times New Roman"/>
          <w:szCs w:val="24"/>
          <w:lang w:val="en-GB"/>
        </w:rPr>
        <w:t>effectiveness’</w:t>
      </w:r>
      <w:r w:rsidRPr="007E7748">
        <w:rPr>
          <w:rFonts w:cs="Times New Roman"/>
          <w:noProof/>
          <w:szCs w:val="24"/>
          <w:lang w:val="en-GB"/>
        </w:rPr>
        <w:t>(</w:t>
      </w:r>
      <w:proofErr w:type="spellStart"/>
      <w:proofErr w:type="gramEnd"/>
      <w:r w:rsidRPr="007E7748">
        <w:rPr>
          <w:rFonts w:cs="Times New Roman"/>
          <w:noProof/>
          <w:szCs w:val="24"/>
          <w:lang w:val="en-GB"/>
        </w:rPr>
        <w:t>Mayntz</w:t>
      </w:r>
      <w:proofErr w:type="spellEnd"/>
      <w:r w:rsidRPr="007E7748">
        <w:rPr>
          <w:rFonts w:cs="Times New Roman"/>
          <w:noProof/>
          <w:szCs w:val="24"/>
          <w:lang w:val="en-GB"/>
        </w:rPr>
        <w:t>, 2003)</w:t>
      </w:r>
      <w:r w:rsidRPr="007E7748">
        <w:rPr>
          <w:rFonts w:cs="Times New Roman"/>
          <w:szCs w:val="24"/>
          <w:lang w:val="en-GB"/>
        </w:rPr>
        <w:t xml:space="preserve">. This theory features to varying extents across all models of governance below, but is particularly </w:t>
      </w:r>
      <w:r w:rsidRPr="007E7748">
        <w:rPr>
          <w:rFonts w:cs="Times New Roman"/>
          <w:szCs w:val="24"/>
          <w:lang w:val="en-GB"/>
        </w:rPr>
        <w:lastRenderedPageBreak/>
        <w:t xml:space="preserve">prevalent within skills based models in which the recruitment of ‘experts’ is premised upon the notion that these individuals are better placed to hold professionals to account. </w:t>
      </w:r>
      <w:r w:rsidR="0053111C" w:rsidRPr="007E7748">
        <w:rPr>
          <w:rFonts w:cs="Times New Roman"/>
          <w:szCs w:val="24"/>
          <w:lang w:val="en-GB"/>
        </w:rPr>
        <w:t>One of the key issues in applying agency theory to the public sector is that t</w:t>
      </w:r>
      <w:r w:rsidR="0053111C" w:rsidRPr="00A3136E">
        <w:rPr>
          <w:rFonts w:cs="Times New Roman"/>
          <w:szCs w:val="24"/>
          <w:lang w:val="en-GB"/>
        </w:rPr>
        <w:t>here is greater, ‘ambiguity over who the principals or owners are’ (Cornforth, 2001:2).</w:t>
      </w:r>
    </w:p>
    <w:p w:rsidR="00A3136E" w:rsidRDefault="00A3136E" w:rsidP="00C259D2">
      <w:pPr>
        <w:spacing w:line="276" w:lineRule="auto"/>
        <w:rPr>
          <w:rFonts w:cs="Times New Roman"/>
          <w:szCs w:val="24"/>
          <w:lang w:val="en-GB"/>
        </w:rPr>
      </w:pPr>
    </w:p>
    <w:p w:rsidR="006F57AF" w:rsidRPr="007E7748" w:rsidRDefault="002C4E2E" w:rsidP="00C259D2">
      <w:pPr>
        <w:spacing w:line="276" w:lineRule="auto"/>
        <w:rPr>
          <w:rFonts w:cs="Times New Roman"/>
          <w:szCs w:val="24"/>
          <w:lang w:val="en-GB"/>
        </w:rPr>
      </w:pPr>
      <w:r w:rsidRPr="007E7748">
        <w:rPr>
          <w:rFonts w:cs="Times New Roman"/>
          <w:szCs w:val="24"/>
          <w:lang w:val="en-GB"/>
        </w:rPr>
        <w:t>The t</w:t>
      </w:r>
      <w:r w:rsidR="00A3136E">
        <w:rPr>
          <w:rFonts w:cs="Times New Roman"/>
          <w:szCs w:val="24"/>
          <w:lang w:val="en-GB"/>
        </w:rPr>
        <w:t>wo final models illustrated in F</w:t>
      </w:r>
      <w:r w:rsidRPr="007E7748">
        <w:rPr>
          <w:rFonts w:cs="Times New Roman"/>
          <w:szCs w:val="24"/>
          <w:lang w:val="en-GB"/>
        </w:rPr>
        <w:t>ig</w:t>
      </w:r>
      <w:r w:rsidR="00A3136E">
        <w:rPr>
          <w:rFonts w:cs="Times New Roman"/>
          <w:szCs w:val="24"/>
          <w:lang w:val="en-GB"/>
        </w:rPr>
        <w:t>. 1</w:t>
      </w:r>
      <w:r w:rsidRPr="007E7748">
        <w:rPr>
          <w:rFonts w:cs="Times New Roman"/>
          <w:szCs w:val="24"/>
          <w:lang w:val="en-GB"/>
        </w:rPr>
        <w:t xml:space="preserve"> have been included here due to the particular </w:t>
      </w:r>
      <w:proofErr w:type="spellStart"/>
      <w:r w:rsidRPr="007E7748">
        <w:rPr>
          <w:rFonts w:cs="Times New Roman"/>
          <w:szCs w:val="24"/>
          <w:lang w:val="en-GB"/>
        </w:rPr>
        <w:t>marketised</w:t>
      </w:r>
      <w:proofErr w:type="spellEnd"/>
      <w:r w:rsidRPr="007E7748">
        <w:rPr>
          <w:rFonts w:cs="Times New Roman"/>
          <w:szCs w:val="24"/>
          <w:lang w:val="en-GB"/>
        </w:rPr>
        <w:t xml:space="preserve"> changes that characterise government approach to the public services – particularly in England. The </w:t>
      </w:r>
      <w:r w:rsidRPr="007E7748">
        <w:rPr>
          <w:rFonts w:cs="Times New Roman"/>
          <w:i/>
          <w:szCs w:val="24"/>
          <w:lang w:val="en-GB"/>
        </w:rPr>
        <w:t>co-option model</w:t>
      </w:r>
      <w:r w:rsidRPr="007E7748">
        <w:rPr>
          <w:rFonts w:cs="Times New Roman"/>
          <w:szCs w:val="24"/>
          <w:lang w:val="en-GB"/>
        </w:rPr>
        <w:t xml:space="preserve">, premised on resource dependency theory focuses on the ways in which organisations ensure their survival in the contexts within which they operate. In order to do this they aim to mitigate financial risk and minimize environmental dependencies </w:t>
      </w:r>
      <w:r w:rsidR="00253AC9" w:rsidRPr="007E7748">
        <w:rPr>
          <w:rFonts w:cs="Times New Roman"/>
          <w:szCs w:val="24"/>
          <w:lang w:val="en-GB"/>
        </w:rPr>
        <w:t>by appointing board members who</w:t>
      </w:r>
      <w:r w:rsidRPr="007E7748">
        <w:rPr>
          <w:rFonts w:cs="Times New Roman"/>
          <w:szCs w:val="24"/>
          <w:lang w:val="en-GB"/>
        </w:rPr>
        <w:t xml:space="preserve"> have influence in areas outside of the board’s operating context </w:t>
      </w:r>
      <w:r w:rsidR="00132A4B" w:rsidRPr="007E7748">
        <w:rPr>
          <w:rFonts w:cs="Times New Roman"/>
          <w:noProof/>
          <w:szCs w:val="24"/>
          <w:lang w:val="en-GB"/>
        </w:rPr>
        <w:t xml:space="preserve">(see Hillman, Withers, </w:t>
      </w:r>
      <w:r w:rsidR="00FA2FAC">
        <w:rPr>
          <w:rFonts w:cs="Times New Roman"/>
          <w:noProof/>
          <w:szCs w:val="24"/>
          <w:lang w:val="en-GB"/>
        </w:rPr>
        <w:t>and</w:t>
      </w:r>
      <w:r w:rsidR="00132A4B" w:rsidRPr="007E7748">
        <w:rPr>
          <w:rFonts w:cs="Times New Roman"/>
          <w:noProof/>
          <w:szCs w:val="24"/>
          <w:lang w:val="en-GB"/>
        </w:rPr>
        <w:t xml:space="preserve"> Collins, 2009)</w:t>
      </w:r>
      <w:r w:rsidR="0053111C" w:rsidRPr="007E7748">
        <w:rPr>
          <w:rFonts w:cs="Times New Roman"/>
          <w:szCs w:val="24"/>
          <w:lang w:val="en-GB"/>
        </w:rPr>
        <w:t xml:space="preserve">. </w:t>
      </w:r>
      <w:proofErr w:type="gramStart"/>
      <w:r w:rsidR="0053111C" w:rsidRPr="007E7748">
        <w:rPr>
          <w:rFonts w:cs="Times New Roman"/>
          <w:i/>
          <w:szCs w:val="24"/>
          <w:lang w:val="en-GB"/>
        </w:rPr>
        <w:t xml:space="preserve">The rubber stamp model </w:t>
      </w:r>
      <w:r w:rsidR="0053111C" w:rsidRPr="007E7748">
        <w:rPr>
          <w:rFonts w:cs="Times New Roman"/>
          <w:szCs w:val="24"/>
          <w:lang w:val="en-GB"/>
        </w:rPr>
        <w:t xml:space="preserve">premised on managerial hegemony theory </w:t>
      </w:r>
      <w:r w:rsidR="00F747F2" w:rsidRPr="007E7748">
        <w:rPr>
          <w:rFonts w:cs="Times New Roman"/>
          <w:noProof/>
          <w:szCs w:val="24"/>
          <w:lang w:val="en-GB"/>
        </w:rPr>
        <w:t>(Cornforth, 2001)</w:t>
      </w:r>
      <w:r w:rsidR="0053111C" w:rsidRPr="007E7748">
        <w:rPr>
          <w:rFonts w:cs="Times New Roman"/>
          <w:szCs w:val="24"/>
          <w:lang w:val="en-GB"/>
        </w:rPr>
        <w:t>.</w:t>
      </w:r>
      <w:proofErr w:type="gramEnd"/>
      <w:r w:rsidR="0053111C" w:rsidRPr="007E7748">
        <w:rPr>
          <w:rFonts w:cs="Times New Roman"/>
          <w:szCs w:val="24"/>
          <w:lang w:val="en-GB"/>
        </w:rPr>
        <w:t xml:space="preserve"> This theory, emerging from corporate governance</w:t>
      </w:r>
      <w:r w:rsidR="00253AC9" w:rsidRPr="007E7748">
        <w:rPr>
          <w:rFonts w:cs="Times New Roman"/>
          <w:szCs w:val="24"/>
          <w:lang w:val="en-GB"/>
        </w:rPr>
        <w:t>,</w:t>
      </w:r>
      <w:r w:rsidR="0053111C" w:rsidRPr="007E7748">
        <w:rPr>
          <w:rFonts w:cs="Times New Roman"/>
          <w:szCs w:val="24"/>
          <w:lang w:val="en-GB"/>
        </w:rPr>
        <w:t xml:space="preserve"> assumes that the management or executive function control </w:t>
      </w:r>
      <w:r w:rsidR="00253AC9" w:rsidRPr="007E7748">
        <w:rPr>
          <w:rFonts w:cs="Times New Roman"/>
          <w:szCs w:val="24"/>
          <w:lang w:val="en-GB"/>
        </w:rPr>
        <w:t xml:space="preserve">of </w:t>
      </w:r>
      <w:r w:rsidR="0053111C" w:rsidRPr="007E7748">
        <w:rPr>
          <w:rFonts w:cs="Times New Roman"/>
          <w:szCs w:val="24"/>
          <w:lang w:val="en-GB"/>
        </w:rPr>
        <w:t>the organisation and the board</w:t>
      </w:r>
      <w:r w:rsidR="00253AC9" w:rsidRPr="007E7748">
        <w:rPr>
          <w:rFonts w:cs="Times New Roman"/>
          <w:szCs w:val="24"/>
          <w:lang w:val="en-GB"/>
        </w:rPr>
        <w:t>’s role is</w:t>
      </w:r>
      <w:r w:rsidR="0053111C" w:rsidRPr="007E7748">
        <w:rPr>
          <w:rFonts w:cs="Times New Roman"/>
          <w:szCs w:val="24"/>
          <w:lang w:val="en-GB"/>
        </w:rPr>
        <w:t xml:space="preserve"> merely act to ratify their decisions and to lend ‘legitimacy’ to the organisation </w:t>
      </w:r>
      <w:r w:rsidR="00132A4B" w:rsidRPr="007E7748">
        <w:rPr>
          <w:rFonts w:cs="Times New Roman"/>
          <w:noProof/>
          <w:szCs w:val="24"/>
          <w:lang w:val="en-GB"/>
        </w:rPr>
        <w:t xml:space="preserve">(see also Spicer </w:t>
      </w:r>
      <w:r w:rsidR="00FA2FAC">
        <w:rPr>
          <w:rFonts w:cs="Times New Roman"/>
          <w:noProof/>
          <w:szCs w:val="24"/>
          <w:lang w:val="en-GB"/>
        </w:rPr>
        <w:t>and</w:t>
      </w:r>
      <w:r w:rsidR="00132A4B" w:rsidRPr="007E7748">
        <w:rPr>
          <w:rFonts w:cs="Times New Roman"/>
          <w:noProof/>
          <w:szCs w:val="24"/>
          <w:lang w:val="en-GB"/>
        </w:rPr>
        <w:t xml:space="preserve"> Böhm, 2007)</w:t>
      </w:r>
      <w:r w:rsidR="00253AC9" w:rsidRPr="007E7748">
        <w:rPr>
          <w:rFonts w:cs="Times New Roman"/>
          <w:szCs w:val="24"/>
          <w:lang w:val="en-GB"/>
        </w:rPr>
        <w:t>.</w:t>
      </w:r>
    </w:p>
    <w:p w:rsidR="00253AC9" w:rsidRPr="007E7748" w:rsidRDefault="00253AC9" w:rsidP="00C259D2">
      <w:pPr>
        <w:spacing w:line="276" w:lineRule="auto"/>
        <w:rPr>
          <w:rFonts w:cs="Times New Roman"/>
          <w:szCs w:val="24"/>
          <w:lang w:val="en-GB"/>
        </w:rPr>
      </w:pPr>
    </w:p>
    <w:p w:rsidR="003D1354" w:rsidRPr="007E7748" w:rsidRDefault="006360AE" w:rsidP="00C259D2">
      <w:pPr>
        <w:spacing w:line="276" w:lineRule="auto"/>
        <w:rPr>
          <w:rFonts w:cs="Times New Roman"/>
          <w:szCs w:val="24"/>
          <w:lang w:val="en-GB"/>
        </w:rPr>
      </w:pPr>
      <w:r w:rsidRPr="007E7748">
        <w:rPr>
          <w:rFonts w:cs="Times New Roman"/>
          <w:szCs w:val="24"/>
          <w:lang w:val="en-GB"/>
        </w:rPr>
        <w:t>Each of these perspectives highlights particular and important elements of the board role</w:t>
      </w:r>
      <w:r w:rsidR="00A20837" w:rsidRPr="007E7748">
        <w:rPr>
          <w:rFonts w:cs="Times New Roman"/>
          <w:szCs w:val="24"/>
          <w:lang w:val="en-GB"/>
        </w:rPr>
        <w:t xml:space="preserve"> </w:t>
      </w:r>
      <w:r w:rsidR="00A20837" w:rsidRPr="007E7748">
        <w:rPr>
          <w:rFonts w:cs="Times New Roman"/>
          <w:noProof/>
          <w:szCs w:val="24"/>
          <w:lang w:val="en-GB"/>
        </w:rPr>
        <w:t>(NLC, 2015)</w:t>
      </w:r>
      <w:r w:rsidR="00262EA8" w:rsidRPr="007E7748">
        <w:rPr>
          <w:rFonts w:cs="Times New Roman"/>
          <w:szCs w:val="24"/>
          <w:lang w:val="en-GB"/>
        </w:rPr>
        <w:t>.</w:t>
      </w:r>
    </w:p>
    <w:p w:rsidR="00B820D3" w:rsidRPr="007E7748" w:rsidRDefault="003D1354" w:rsidP="00C259D2">
      <w:pPr>
        <w:spacing w:line="276" w:lineRule="auto"/>
        <w:rPr>
          <w:rFonts w:cs="Times New Roman"/>
          <w:b/>
          <w:szCs w:val="24"/>
        </w:rPr>
      </w:pPr>
      <w:r w:rsidRPr="007E7748">
        <w:rPr>
          <w:rFonts w:cs="Times New Roman"/>
          <w:b/>
          <w:szCs w:val="24"/>
        </w:rPr>
        <w:t xml:space="preserve">Figure </w:t>
      </w:r>
      <w:r w:rsidR="001A724B" w:rsidRPr="007E7748">
        <w:rPr>
          <w:rFonts w:cs="Times New Roman"/>
          <w:b/>
          <w:noProof/>
          <w:szCs w:val="24"/>
        </w:rPr>
        <w:t>1</w:t>
      </w:r>
      <w:r w:rsidRPr="007E7748">
        <w:rPr>
          <w:rFonts w:cs="Times New Roman"/>
          <w:b/>
          <w:szCs w:val="24"/>
        </w:rPr>
        <w:t xml:space="preserve"> – Board Roles and Responsibilities</w:t>
      </w:r>
    </w:p>
    <w:p w:rsidR="008A6D7F" w:rsidRPr="007E7748" w:rsidRDefault="008A6D7F" w:rsidP="008A6D7F">
      <w:pPr>
        <w:keepNext/>
        <w:spacing w:line="276" w:lineRule="auto"/>
        <w:rPr>
          <w:rFonts w:cs="Times New Roman"/>
          <w:szCs w:val="24"/>
        </w:rPr>
      </w:pPr>
      <w:r w:rsidRPr="007E7748">
        <w:rPr>
          <w:rFonts w:cs="Times New Roman"/>
          <w:noProof/>
          <w:szCs w:val="24"/>
          <w:lang w:val="en-GB" w:eastAsia="en-GB"/>
        </w:rPr>
        <w:drawing>
          <wp:inline distT="0" distB="0" distL="0" distR="0">
            <wp:extent cx="5731510" cy="38957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3895725"/>
                    </a:xfrm>
                    <a:prstGeom prst="rect">
                      <a:avLst/>
                    </a:prstGeom>
                  </pic:spPr>
                </pic:pic>
              </a:graphicData>
            </a:graphic>
          </wp:inline>
        </w:drawing>
      </w:r>
    </w:p>
    <w:p w:rsidR="00331E03" w:rsidRPr="007E7748" w:rsidRDefault="003D1354" w:rsidP="008A6D7F">
      <w:pPr>
        <w:pStyle w:val="Caption"/>
        <w:rPr>
          <w:rFonts w:cs="Times New Roman"/>
          <w:sz w:val="24"/>
          <w:szCs w:val="24"/>
          <w:lang w:val="en-GB"/>
        </w:rPr>
      </w:pPr>
      <w:r w:rsidRPr="007E7748">
        <w:rPr>
          <w:rFonts w:cs="Times New Roman"/>
          <w:sz w:val="24"/>
          <w:szCs w:val="24"/>
        </w:rPr>
        <w:t>A</w:t>
      </w:r>
      <w:r w:rsidR="006F57AF" w:rsidRPr="007E7748">
        <w:rPr>
          <w:rFonts w:cs="Times New Roman"/>
          <w:sz w:val="24"/>
          <w:szCs w:val="24"/>
        </w:rPr>
        <w:t xml:space="preserve">dapted from Cornforth 2004 </w:t>
      </w:r>
      <w:r w:rsidR="00F747F2" w:rsidRPr="007E7748">
        <w:rPr>
          <w:rFonts w:cs="Times New Roman"/>
          <w:noProof/>
          <w:sz w:val="24"/>
          <w:szCs w:val="24"/>
        </w:rPr>
        <w:t>(Cornforth, 2004)</w:t>
      </w:r>
    </w:p>
    <w:p w:rsidR="00AB7690" w:rsidRPr="007E7748" w:rsidRDefault="00AB7690" w:rsidP="00656EEF">
      <w:pPr>
        <w:pStyle w:val="Heading2"/>
        <w:spacing w:line="276" w:lineRule="auto"/>
        <w:jc w:val="left"/>
        <w:rPr>
          <w:rFonts w:cs="Times New Roman"/>
          <w:sz w:val="24"/>
          <w:szCs w:val="24"/>
          <w:lang w:val="en-GB"/>
        </w:rPr>
      </w:pPr>
    </w:p>
    <w:p w:rsidR="006360AE" w:rsidRPr="007E7748" w:rsidRDefault="00F340DD" w:rsidP="00C259D2">
      <w:pPr>
        <w:spacing w:line="276" w:lineRule="auto"/>
        <w:rPr>
          <w:rFonts w:cs="Times New Roman"/>
          <w:szCs w:val="24"/>
          <w:lang w:val="en-GB" w:eastAsia="en-GB"/>
        </w:rPr>
      </w:pPr>
      <w:r w:rsidRPr="007E7748">
        <w:rPr>
          <w:rFonts w:cs="Times New Roman"/>
          <w:szCs w:val="24"/>
          <w:lang w:val="en-GB" w:eastAsia="en-GB"/>
        </w:rPr>
        <w:t>Governin</w:t>
      </w:r>
      <w:r w:rsidR="002D7C8C" w:rsidRPr="007E7748">
        <w:rPr>
          <w:rFonts w:cs="Times New Roman"/>
          <w:szCs w:val="24"/>
          <w:lang w:val="en-GB" w:eastAsia="en-GB"/>
        </w:rPr>
        <w:t xml:space="preserve">g has a long history within </w:t>
      </w:r>
      <w:r w:rsidRPr="007E7748">
        <w:rPr>
          <w:rFonts w:cs="Times New Roman"/>
          <w:szCs w:val="24"/>
          <w:lang w:val="en-GB" w:eastAsia="en-GB"/>
        </w:rPr>
        <w:t>public services and has changed according to specific cultural, political a</w:t>
      </w:r>
      <w:r w:rsidR="00B52785" w:rsidRPr="007E7748">
        <w:rPr>
          <w:rFonts w:cs="Times New Roman"/>
          <w:szCs w:val="24"/>
          <w:lang w:val="en-GB" w:eastAsia="en-GB"/>
        </w:rPr>
        <w:t>nd social drivers at the time. Many of the concerns around public se</w:t>
      </w:r>
      <w:r w:rsidR="002D7C8C" w:rsidRPr="007E7748">
        <w:rPr>
          <w:rFonts w:cs="Times New Roman"/>
          <w:szCs w:val="24"/>
          <w:lang w:val="en-GB" w:eastAsia="en-GB"/>
        </w:rPr>
        <w:t>rvice governance stem from the “</w:t>
      </w:r>
      <w:r w:rsidR="00B52785" w:rsidRPr="007E7748">
        <w:rPr>
          <w:rFonts w:cs="Times New Roman"/>
          <w:szCs w:val="24"/>
          <w:lang w:val="en-GB" w:eastAsia="en-GB"/>
        </w:rPr>
        <w:t xml:space="preserve">widespread structural reforms of the public sector carried out by the Conservative governments of the </w:t>
      </w:r>
      <w:r w:rsidR="00A3136E">
        <w:rPr>
          <w:rFonts w:cs="Times New Roman"/>
          <w:szCs w:val="24"/>
          <w:lang w:val="en-GB" w:eastAsia="en-GB"/>
        </w:rPr>
        <w:t>1980</w:t>
      </w:r>
      <w:r w:rsidR="00B52785" w:rsidRPr="007E7748">
        <w:rPr>
          <w:rFonts w:cs="Times New Roman"/>
          <w:szCs w:val="24"/>
          <w:lang w:val="en-GB" w:eastAsia="en-GB"/>
        </w:rPr>
        <w:t xml:space="preserve">s and </w:t>
      </w:r>
      <w:r w:rsidR="00A3136E">
        <w:rPr>
          <w:rFonts w:cs="Times New Roman"/>
          <w:szCs w:val="24"/>
          <w:lang w:val="en-GB" w:eastAsia="en-GB"/>
        </w:rPr>
        <w:t>1990</w:t>
      </w:r>
      <w:r w:rsidR="00B52785" w:rsidRPr="007E7748">
        <w:rPr>
          <w:rFonts w:cs="Times New Roman"/>
          <w:szCs w:val="24"/>
          <w:lang w:val="en-GB" w:eastAsia="en-GB"/>
        </w:rPr>
        <w:t>s</w:t>
      </w:r>
      <w:r w:rsidR="002D7C8C" w:rsidRPr="007E7748">
        <w:rPr>
          <w:rFonts w:cs="Times New Roman"/>
          <w:szCs w:val="24"/>
          <w:lang w:val="en-GB" w:eastAsia="en-GB"/>
        </w:rPr>
        <w:t xml:space="preserve">” </w:t>
      </w:r>
      <w:r w:rsidR="00F747F2" w:rsidRPr="007E7748">
        <w:rPr>
          <w:rFonts w:cs="Times New Roman"/>
          <w:noProof/>
          <w:szCs w:val="24"/>
          <w:lang w:val="en-GB" w:eastAsia="en-GB"/>
        </w:rPr>
        <w:t>(Cornforth, 2004:3)</w:t>
      </w:r>
      <w:r w:rsidR="00B52785" w:rsidRPr="007E7748">
        <w:rPr>
          <w:rFonts w:cs="Times New Roman"/>
          <w:szCs w:val="24"/>
          <w:lang w:val="en-GB" w:eastAsia="en-GB"/>
        </w:rPr>
        <w:t>. The</w:t>
      </w:r>
      <w:r w:rsidR="002D7C8C" w:rsidRPr="007E7748">
        <w:rPr>
          <w:rFonts w:cs="Times New Roman"/>
          <w:szCs w:val="24"/>
          <w:lang w:val="en-GB" w:eastAsia="en-GB"/>
        </w:rPr>
        <w:t>se changes, largely prompted by t</w:t>
      </w:r>
      <w:r w:rsidR="00B52785" w:rsidRPr="007E7748">
        <w:rPr>
          <w:rFonts w:cs="Times New Roman"/>
          <w:szCs w:val="24"/>
          <w:lang w:val="en-GB" w:eastAsia="en-GB"/>
        </w:rPr>
        <w:t>he Audit Commission</w:t>
      </w:r>
      <w:proofErr w:type="gramStart"/>
      <w:r w:rsidR="00B52785" w:rsidRPr="007E7748">
        <w:rPr>
          <w:rFonts w:cs="Times New Roman"/>
          <w:szCs w:val="24"/>
          <w:lang w:val="en-GB" w:eastAsia="en-GB"/>
        </w:rPr>
        <w:t>,</w:t>
      </w:r>
      <w:r w:rsidR="00B52785" w:rsidRPr="007E7748">
        <w:rPr>
          <w:rFonts w:cs="Times New Roman"/>
          <w:noProof/>
          <w:szCs w:val="24"/>
          <w:lang w:val="en-GB" w:eastAsia="en-GB"/>
        </w:rPr>
        <w:t>(</w:t>
      </w:r>
      <w:proofErr w:type="gramEnd"/>
      <w:r w:rsidR="00B52785" w:rsidRPr="007E7748">
        <w:rPr>
          <w:rFonts w:cs="Times New Roman"/>
          <w:noProof/>
          <w:szCs w:val="24"/>
          <w:lang w:val="en-GB" w:eastAsia="en-GB"/>
        </w:rPr>
        <w:t>see Campbell-Smith, 2008)</w:t>
      </w:r>
      <w:r w:rsidR="00B52785" w:rsidRPr="007E7748">
        <w:rPr>
          <w:rFonts w:cs="Times New Roman"/>
          <w:szCs w:val="24"/>
          <w:lang w:val="en-GB" w:eastAsia="en-GB"/>
        </w:rPr>
        <w:t>,</w:t>
      </w:r>
      <w:r w:rsidR="002D7C8C" w:rsidRPr="007E7748">
        <w:rPr>
          <w:rFonts w:cs="Times New Roman"/>
          <w:szCs w:val="24"/>
          <w:lang w:val="en-GB" w:eastAsia="en-GB"/>
        </w:rPr>
        <w:t xml:space="preserve"> </w:t>
      </w:r>
      <w:r w:rsidR="0010426F" w:rsidRPr="007E7748">
        <w:rPr>
          <w:rFonts w:cs="Times New Roman"/>
          <w:szCs w:val="24"/>
          <w:lang w:val="en-GB" w:eastAsia="en-GB"/>
        </w:rPr>
        <w:t xml:space="preserve">heralded the adoption of business methods by the public services. These changes </w:t>
      </w:r>
      <w:r w:rsidR="00B52785" w:rsidRPr="007E7748">
        <w:rPr>
          <w:rFonts w:cs="Times New Roman"/>
          <w:szCs w:val="24"/>
          <w:lang w:val="en-GB" w:eastAsia="en-GB"/>
        </w:rPr>
        <w:t xml:space="preserve">also impacted on governance as Cornforth </w:t>
      </w:r>
      <w:r w:rsidR="002D7C8C" w:rsidRPr="007E7748">
        <w:rPr>
          <w:rFonts w:cs="Times New Roman"/>
          <w:szCs w:val="24"/>
          <w:lang w:val="en-GB" w:eastAsia="en-GB"/>
        </w:rPr>
        <w:t xml:space="preserve">(2004: 3) </w:t>
      </w:r>
      <w:r w:rsidR="00B52785" w:rsidRPr="007E7748">
        <w:rPr>
          <w:rFonts w:cs="Times New Roman"/>
          <w:szCs w:val="24"/>
          <w:lang w:val="en-GB" w:eastAsia="en-GB"/>
        </w:rPr>
        <w:t xml:space="preserve">points out: </w:t>
      </w:r>
    </w:p>
    <w:p w:rsidR="002D7C8C" w:rsidRDefault="001A58C6" w:rsidP="00A3136E">
      <w:pPr>
        <w:pStyle w:val="Quote"/>
        <w:ind w:left="720" w:firstLine="45"/>
        <w:jc w:val="left"/>
        <w:rPr>
          <w:rFonts w:cs="Times New Roman"/>
          <w:i w:val="0"/>
          <w:szCs w:val="24"/>
        </w:rPr>
      </w:pPr>
      <w:r w:rsidRPr="00A3136E">
        <w:rPr>
          <w:rFonts w:cs="Times New Roman"/>
          <w:i w:val="0"/>
          <w:szCs w:val="24"/>
        </w:rPr>
        <w:t>“</w:t>
      </w:r>
      <w:r w:rsidR="00257728" w:rsidRPr="00A3136E">
        <w:rPr>
          <w:rFonts w:cs="Times New Roman"/>
          <w:i w:val="0"/>
          <w:szCs w:val="24"/>
        </w:rPr>
        <w:t>t</w:t>
      </w:r>
      <w:r w:rsidR="00B52785" w:rsidRPr="00A3136E">
        <w:rPr>
          <w:rFonts w:cs="Times New Roman"/>
          <w:i w:val="0"/>
          <w:szCs w:val="24"/>
        </w:rPr>
        <w:t>he rapid growth in the number of quangos, the variety of their governance arrangements and the perceived increase i</w:t>
      </w:r>
      <w:r w:rsidRPr="00A3136E">
        <w:rPr>
          <w:rFonts w:cs="Times New Roman"/>
          <w:i w:val="0"/>
          <w:szCs w:val="24"/>
        </w:rPr>
        <w:t>n central government control le</w:t>
      </w:r>
      <w:r w:rsidR="00B52785" w:rsidRPr="00A3136E">
        <w:rPr>
          <w:rFonts w:cs="Times New Roman"/>
          <w:i w:val="0"/>
          <w:szCs w:val="24"/>
        </w:rPr>
        <w:t>d to concerns about the membership and accountability of these public bodies</w:t>
      </w:r>
      <w:r w:rsidR="00A3136E">
        <w:rPr>
          <w:rFonts w:cs="Times New Roman"/>
          <w:i w:val="0"/>
          <w:szCs w:val="24"/>
        </w:rPr>
        <w:t>.</w:t>
      </w:r>
      <w:r w:rsidRPr="00A3136E">
        <w:rPr>
          <w:rFonts w:cs="Times New Roman"/>
          <w:i w:val="0"/>
          <w:szCs w:val="24"/>
        </w:rPr>
        <w:t>”</w:t>
      </w:r>
    </w:p>
    <w:p w:rsidR="002D7C8C" w:rsidRPr="007E7748" w:rsidRDefault="001A58C6" w:rsidP="00C259D2">
      <w:pPr>
        <w:spacing w:line="276" w:lineRule="auto"/>
        <w:rPr>
          <w:rFonts w:cs="Times New Roman"/>
          <w:szCs w:val="24"/>
          <w:lang w:val="en-GB" w:eastAsia="en-GB"/>
        </w:rPr>
      </w:pPr>
      <w:r w:rsidRPr="007E7748">
        <w:rPr>
          <w:rFonts w:cs="Times New Roman"/>
          <w:szCs w:val="24"/>
          <w:lang w:val="en-GB" w:eastAsia="en-GB"/>
        </w:rPr>
        <w:t>In the shift from</w:t>
      </w:r>
      <w:r w:rsidR="009F7BF6" w:rsidRPr="007E7748">
        <w:rPr>
          <w:rFonts w:cs="Times New Roman"/>
          <w:szCs w:val="24"/>
          <w:lang w:val="en-GB" w:eastAsia="en-GB"/>
        </w:rPr>
        <w:t xml:space="preserve"> tr</w:t>
      </w:r>
      <w:r w:rsidRPr="007E7748">
        <w:rPr>
          <w:rFonts w:cs="Times New Roman"/>
          <w:szCs w:val="24"/>
          <w:lang w:val="en-GB" w:eastAsia="en-GB"/>
        </w:rPr>
        <w:t>aditional stakeholder models of governance</w:t>
      </w:r>
      <w:r w:rsidR="009F7BF6" w:rsidRPr="007E7748">
        <w:rPr>
          <w:rFonts w:cs="Times New Roman"/>
          <w:szCs w:val="24"/>
          <w:lang w:val="en-GB" w:eastAsia="en-GB"/>
        </w:rPr>
        <w:t xml:space="preserve">, skills based </w:t>
      </w:r>
      <w:r w:rsidRPr="007E7748">
        <w:rPr>
          <w:rFonts w:cs="Times New Roman"/>
          <w:szCs w:val="24"/>
          <w:lang w:val="en-GB" w:eastAsia="en-GB"/>
        </w:rPr>
        <w:t>approaches</w:t>
      </w:r>
      <w:r w:rsidR="009F7BF6" w:rsidRPr="007E7748">
        <w:rPr>
          <w:rFonts w:cs="Times New Roman"/>
          <w:szCs w:val="24"/>
          <w:lang w:val="en-GB" w:eastAsia="en-GB"/>
        </w:rPr>
        <w:t xml:space="preserve"> became more prevalent as organisations looked increasingly to mitigate risk – pa</w:t>
      </w:r>
      <w:r w:rsidR="00381C35" w:rsidRPr="007E7748">
        <w:rPr>
          <w:rFonts w:cs="Times New Roman"/>
          <w:szCs w:val="24"/>
          <w:lang w:val="en-GB" w:eastAsia="en-GB"/>
        </w:rPr>
        <w:t xml:space="preserve">rticularly financial risk </w:t>
      </w:r>
      <w:r w:rsidR="00132A4B" w:rsidRPr="007E7748">
        <w:rPr>
          <w:rFonts w:cs="Times New Roman"/>
          <w:noProof/>
          <w:szCs w:val="24"/>
          <w:lang w:val="en-GB" w:eastAsia="en-GB"/>
        </w:rPr>
        <w:t xml:space="preserve">(see for example Dixon </w:t>
      </w:r>
      <w:r w:rsidR="00FA2FAC">
        <w:rPr>
          <w:rFonts w:cs="Times New Roman"/>
          <w:noProof/>
          <w:szCs w:val="24"/>
          <w:lang w:val="en-GB" w:eastAsia="en-GB"/>
        </w:rPr>
        <w:t>and</w:t>
      </w:r>
      <w:r w:rsidR="00132A4B" w:rsidRPr="007E7748">
        <w:rPr>
          <w:rFonts w:cs="Times New Roman"/>
          <w:noProof/>
          <w:szCs w:val="24"/>
          <w:lang w:val="en-GB" w:eastAsia="en-GB"/>
        </w:rPr>
        <w:t xml:space="preserve"> Alvarez-Rosete, 2008)</w:t>
      </w:r>
      <w:r w:rsidR="00381C35" w:rsidRPr="007E7748">
        <w:rPr>
          <w:rFonts w:cs="Times New Roman"/>
          <w:szCs w:val="24"/>
          <w:lang w:val="en-GB" w:eastAsia="en-GB"/>
        </w:rPr>
        <w:t>.</w:t>
      </w:r>
      <w:r w:rsidR="009F7BF6" w:rsidRPr="007E7748">
        <w:rPr>
          <w:rFonts w:cs="Times New Roman"/>
          <w:szCs w:val="24"/>
          <w:lang w:val="en-GB" w:eastAsia="en-GB"/>
        </w:rPr>
        <w:t xml:space="preserve"> Over the last twenty years, a number of researchers in the field of public governance have criticised this move which they argue is leading to a decline in democratic accountability; </w:t>
      </w:r>
      <w:r w:rsidR="00C259D2" w:rsidRPr="007E7748">
        <w:rPr>
          <w:rFonts w:cs="Times New Roman"/>
          <w:szCs w:val="24"/>
          <w:lang w:val="en-GB" w:eastAsia="en-GB"/>
        </w:rPr>
        <w:t>‘</w:t>
      </w:r>
      <w:r w:rsidR="00C259D2" w:rsidRPr="007E7748">
        <w:rPr>
          <w:rFonts w:cs="Times New Roman"/>
          <w:i/>
          <w:szCs w:val="24"/>
          <w:lang w:val="en-GB" w:eastAsia="en-GB"/>
        </w:rPr>
        <w:t>a</w:t>
      </w:r>
      <w:r w:rsidR="009F7BF6" w:rsidRPr="007E7748">
        <w:rPr>
          <w:rFonts w:cs="Times New Roman"/>
          <w:i/>
          <w:szCs w:val="24"/>
          <w:lang w:val="en-GB" w:eastAsia="en-GB"/>
        </w:rPr>
        <w:t xml:space="preserve"> magistracy control’</w:t>
      </w:r>
      <w:r w:rsidR="009F7BF6" w:rsidRPr="007E7748">
        <w:rPr>
          <w:rFonts w:cs="Times New Roman"/>
          <w:szCs w:val="24"/>
          <w:lang w:val="en-GB" w:eastAsia="en-GB"/>
        </w:rPr>
        <w:t xml:space="preserve">; </w:t>
      </w:r>
      <w:r w:rsidR="003A0629" w:rsidRPr="007E7748">
        <w:rPr>
          <w:rFonts w:cs="Times New Roman"/>
          <w:szCs w:val="24"/>
          <w:lang w:val="en-GB" w:eastAsia="en-GB"/>
        </w:rPr>
        <w:t xml:space="preserve">a </w:t>
      </w:r>
      <w:r w:rsidR="009F7BF6" w:rsidRPr="007E7748">
        <w:rPr>
          <w:rFonts w:cs="Times New Roman"/>
          <w:szCs w:val="24"/>
          <w:lang w:val="en-GB" w:eastAsia="en-GB"/>
        </w:rPr>
        <w:t xml:space="preserve">lack of transparency over appointment of these individuals and a </w:t>
      </w:r>
      <w:r w:rsidR="009F7BF6" w:rsidRPr="007E7748">
        <w:rPr>
          <w:rFonts w:cs="Times New Roman"/>
          <w:i/>
          <w:szCs w:val="24"/>
          <w:lang w:val="en-GB" w:eastAsia="en-GB"/>
        </w:rPr>
        <w:t>‘muddying of the waters’</w:t>
      </w:r>
      <w:r w:rsidR="009F7BF6" w:rsidRPr="007E7748">
        <w:rPr>
          <w:rFonts w:cs="Times New Roman"/>
          <w:szCs w:val="24"/>
          <w:lang w:val="en-GB" w:eastAsia="en-GB"/>
        </w:rPr>
        <w:t xml:space="preserve"> between operational responsibilities (traditionally carried out by the executive) and those acting as governors (but engaged due to their par</w:t>
      </w:r>
      <w:r w:rsidR="00381C35" w:rsidRPr="007E7748">
        <w:rPr>
          <w:rFonts w:cs="Times New Roman"/>
          <w:szCs w:val="24"/>
          <w:lang w:val="en-GB" w:eastAsia="en-GB"/>
        </w:rPr>
        <w:t xml:space="preserve">ticular professional skill set) </w:t>
      </w:r>
      <w:r w:rsidR="00381C35" w:rsidRPr="007E7748">
        <w:rPr>
          <w:rFonts w:cs="Times New Roman"/>
          <w:noProof/>
          <w:szCs w:val="24"/>
          <w:lang w:val="en-GB" w:eastAsia="en-GB"/>
        </w:rPr>
        <w:t>(Joyce, 2011; Mori, 2010; Pollock, 2004)</w:t>
      </w:r>
      <w:r w:rsidR="00381C35" w:rsidRPr="007E7748">
        <w:rPr>
          <w:rFonts w:cs="Times New Roman"/>
          <w:szCs w:val="24"/>
          <w:lang w:val="en-GB" w:eastAsia="en-GB"/>
        </w:rPr>
        <w:t>.</w:t>
      </w:r>
      <w:r w:rsidR="00A5001F" w:rsidRPr="007E7748">
        <w:rPr>
          <w:rFonts w:cs="Times New Roman"/>
          <w:szCs w:val="24"/>
          <w:lang w:val="en-GB" w:eastAsia="en-GB"/>
        </w:rPr>
        <w:t xml:space="preserve"> This move has also </w:t>
      </w:r>
      <w:proofErr w:type="spellStart"/>
      <w:r w:rsidR="00A5001F" w:rsidRPr="007E7748">
        <w:rPr>
          <w:rFonts w:cs="Times New Roman"/>
          <w:szCs w:val="24"/>
          <w:lang w:val="en-GB" w:eastAsia="en-GB"/>
        </w:rPr>
        <w:t>interpellated</w:t>
      </w:r>
      <w:proofErr w:type="spellEnd"/>
      <w:r w:rsidR="00A5001F" w:rsidRPr="007E7748">
        <w:rPr>
          <w:rFonts w:cs="Times New Roman"/>
          <w:szCs w:val="24"/>
          <w:lang w:val="en-GB" w:eastAsia="en-GB"/>
        </w:rPr>
        <w:t xml:space="preserve"> governors into the role of leaders, to be held accountable for organizational failure or feted in cases of organisational success. </w:t>
      </w:r>
    </w:p>
    <w:p w:rsidR="00006EB3" w:rsidRPr="007E7748" w:rsidRDefault="00B44042" w:rsidP="00C259D2">
      <w:pPr>
        <w:spacing w:line="276" w:lineRule="auto"/>
        <w:rPr>
          <w:rFonts w:cs="Times New Roman"/>
          <w:szCs w:val="24"/>
          <w:lang w:val="en-GB" w:eastAsia="en-GB"/>
        </w:rPr>
      </w:pPr>
      <w:r w:rsidRPr="007E7748">
        <w:rPr>
          <w:rFonts w:cs="Times New Roman"/>
          <w:szCs w:val="24"/>
          <w:lang w:val="en-GB" w:eastAsia="en-GB"/>
        </w:rPr>
        <w:t>The Conservative Liberal Coalition Government which came to power in 2010, has presided over a project which</w:t>
      </w:r>
      <w:r w:rsidR="00381C35" w:rsidRPr="007E7748">
        <w:rPr>
          <w:rFonts w:cs="Times New Roman"/>
          <w:szCs w:val="24"/>
          <w:lang w:val="en-GB" w:eastAsia="en-GB"/>
        </w:rPr>
        <w:t>,</w:t>
      </w:r>
      <w:r w:rsidRPr="007E7748">
        <w:rPr>
          <w:rFonts w:cs="Times New Roman"/>
          <w:szCs w:val="24"/>
          <w:lang w:val="en-GB" w:eastAsia="en-GB"/>
        </w:rPr>
        <w:t xml:space="preserve"> in the name of </w:t>
      </w:r>
      <w:proofErr w:type="gramStart"/>
      <w:r w:rsidR="00381C35" w:rsidRPr="007E7748">
        <w:rPr>
          <w:rFonts w:cs="Times New Roman"/>
          <w:szCs w:val="24"/>
          <w:lang w:val="en-GB" w:eastAsia="en-GB"/>
        </w:rPr>
        <w:t>‘</w:t>
      </w:r>
      <w:r w:rsidRPr="007E7748">
        <w:rPr>
          <w:rFonts w:cs="Times New Roman"/>
          <w:szCs w:val="24"/>
          <w:lang w:val="en-GB" w:eastAsia="en-GB"/>
        </w:rPr>
        <w:t>austerity</w:t>
      </w:r>
      <w:r w:rsidR="00381C35" w:rsidRPr="007E7748">
        <w:rPr>
          <w:rFonts w:cs="Times New Roman"/>
          <w:szCs w:val="24"/>
          <w:lang w:val="en-GB" w:eastAsia="en-GB"/>
        </w:rPr>
        <w:t>’</w:t>
      </w:r>
      <w:r w:rsidR="003A0629" w:rsidRPr="007E7748">
        <w:rPr>
          <w:rFonts w:cs="Times New Roman"/>
          <w:noProof/>
          <w:szCs w:val="24"/>
          <w:lang w:val="en-GB" w:eastAsia="en-GB"/>
        </w:rPr>
        <w:t>(</w:t>
      </w:r>
      <w:proofErr w:type="gramEnd"/>
      <w:r w:rsidR="005A1241">
        <w:rPr>
          <w:rFonts w:cs="Times New Roman"/>
          <w:noProof/>
          <w:szCs w:val="24"/>
          <w:lang w:val="en-GB" w:eastAsia="en-GB"/>
        </w:rPr>
        <w:t>see Blyth, 2013</w:t>
      </w:r>
      <w:r w:rsidR="003A0629" w:rsidRPr="007E7748">
        <w:rPr>
          <w:rFonts w:cs="Times New Roman"/>
          <w:noProof/>
          <w:szCs w:val="24"/>
          <w:lang w:val="en-GB" w:eastAsia="en-GB"/>
        </w:rPr>
        <w:t>)</w:t>
      </w:r>
      <w:r w:rsidR="00381C35" w:rsidRPr="007E7748">
        <w:rPr>
          <w:rFonts w:cs="Times New Roman"/>
          <w:szCs w:val="24"/>
          <w:lang w:val="en-GB" w:eastAsia="en-GB"/>
        </w:rPr>
        <w:t>,</w:t>
      </w:r>
      <w:r w:rsidRPr="007E7748">
        <w:rPr>
          <w:rFonts w:cs="Times New Roman"/>
          <w:szCs w:val="24"/>
          <w:lang w:val="en-GB" w:eastAsia="en-GB"/>
        </w:rPr>
        <w:t xml:space="preserve"> looked to shrink the size of the welfare state. In so doing</w:t>
      </w:r>
      <w:r w:rsidR="002D7C8C" w:rsidRPr="007E7748">
        <w:rPr>
          <w:rFonts w:cs="Times New Roman"/>
          <w:szCs w:val="24"/>
          <w:lang w:val="en-GB" w:eastAsia="en-GB"/>
        </w:rPr>
        <w:t>,</w:t>
      </w:r>
      <w:r w:rsidRPr="007E7748">
        <w:rPr>
          <w:rFonts w:cs="Times New Roman"/>
          <w:szCs w:val="24"/>
          <w:lang w:val="en-GB" w:eastAsia="en-GB"/>
        </w:rPr>
        <w:t xml:space="preserve"> the </w:t>
      </w:r>
      <w:proofErr w:type="spellStart"/>
      <w:r w:rsidRPr="007E7748">
        <w:rPr>
          <w:rFonts w:cs="Times New Roman"/>
          <w:szCs w:val="24"/>
          <w:lang w:val="en-GB" w:eastAsia="en-GB"/>
        </w:rPr>
        <w:t>marketized</w:t>
      </w:r>
      <w:proofErr w:type="spellEnd"/>
      <w:r w:rsidRPr="007E7748">
        <w:rPr>
          <w:rFonts w:cs="Times New Roman"/>
          <w:szCs w:val="24"/>
          <w:lang w:val="en-GB" w:eastAsia="en-GB"/>
        </w:rPr>
        <w:t xml:space="preserve"> approaches of the </w:t>
      </w:r>
      <w:r w:rsidR="002D7C8C" w:rsidRPr="007E7748">
        <w:rPr>
          <w:rFonts w:cs="Times New Roman"/>
          <w:szCs w:val="24"/>
          <w:lang w:val="en-GB" w:eastAsia="en-GB"/>
        </w:rPr>
        <w:t>19</w:t>
      </w:r>
      <w:r w:rsidRPr="007E7748">
        <w:rPr>
          <w:rFonts w:cs="Times New Roman"/>
          <w:szCs w:val="24"/>
          <w:lang w:val="en-GB" w:eastAsia="en-GB"/>
        </w:rPr>
        <w:t xml:space="preserve">80s and </w:t>
      </w:r>
      <w:r w:rsidR="002D7C8C" w:rsidRPr="007E7748">
        <w:rPr>
          <w:rFonts w:cs="Times New Roman"/>
          <w:szCs w:val="24"/>
          <w:lang w:val="en-GB" w:eastAsia="en-GB"/>
        </w:rPr>
        <w:t>19</w:t>
      </w:r>
      <w:r w:rsidRPr="007E7748">
        <w:rPr>
          <w:rFonts w:cs="Times New Roman"/>
          <w:szCs w:val="24"/>
          <w:lang w:val="en-GB" w:eastAsia="en-GB"/>
        </w:rPr>
        <w:t>90 have continued</w:t>
      </w:r>
      <w:r w:rsidR="00381C35" w:rsidRPr="007E7748">
        <w:rPr>
          <w:rFonts w:cs="Times New Roman"/>
          <w:szCs w:val="24"/>
          <w:lang w:val="en-GB" w:eastAsia="en-GB"/>
        </w:rPr>
        <w:t xml:space="preserve"> within the public sector</w:t>
      </w:r>
      <w:r w:rsidRPr="007E7748">
        <w:rPr>
          <w:rFonts w:cs="Times New Roman"/>
          <w:szCs w:val="24"/>
          <w:lang w:val="en-GB" w:eastAsia="en-GB"/>
        </w:rPr>
        <w:t>, in many areas</w:t>
      </w:r>
      <w:r w:rsidR="00381C35" w:rsidRPr="007E7748">
        <w:rPr>
          <w:rFonts w:cs="Times New Roman"/>
          <w:szCs w:val="24"/>
          <w:lang w:val="en-GB" w:eastAsia="en-GB"/>
        </w:rPr>
        <w:t xml:space="preserve"> gaining in pace and intensity within this period. The present UK Conservat</w:t>
      </w:r>
      <w:r w:rsidR="001A58C6" w:rsidRPr="007E7748">
        <w:rPr>
          <w:rFonts w:cs="Times New Roman"/>
          <w:szCs w:val="24"/>
          <w:lang w:val="en-GB" w:eastAsia="en-GB"/>
        </w:rPr>
        <w:t xml:space="preserve">ive Government, </w:t>
      </w:r>
      <w:r w:rsidR="00381C35" w:rsidRPr="007E7748">
        <w:rPr>
          <w:rFonts w:cs="Times New Roman"/>
          <w:szCs w:val="24"/>
          <w:lang w:val="en-GB" w:eastAsia="en-GB"/>
        </w:rPr>
        <w:t>elect</w:t>
      </w:r>
      <w:r w:rsidR="001A58C6" w:rsidRPr="007E7748">
        <w:rPr>
          <w:rFonts w:cs="Times New Roman"/>
          <w:szCs w:val="24"/>
          <w:lang w:val="en-GB" w:eastAsia="en-GB"/>
        </w:rPr>
        <w:t xml:space="preserve">ed with a majority in 2015, is </w:t>
      </w:r>
      <w:r w:rsidR="00381C35" w:rsidRPr="007E7748">
        <w:rPr>
          <w:rFonts w:cs="Times New Roman"/>
          <w:szCs w:val="24"/>
          <w:lang w:val="en-GB" w:eastAsia="en-GB"/>
        </w:rPr>
        <w:t>set to roll back the state to an even greater degree, with promises of a further 12 billion of welfare cuts</w:t>
      </w:r>
      <w:r w:rsidR="003A0629" w:rsidRPr="007E7748">
        <w:rPr>
          <w:rFonts w:cs="Times New Roman"/>
          <w:szCs w:val="24"/>
          <w:lang w:val="en-GB" w:eastAsia="en-GB"/>
        </w:rPr>
        <w:t>, in order to reduce borrowing to £41 billion in 2016-17 and £14.5 billion in 2017-18.</w:t>
      </w:r>
      <w:r w:rsidR="00381C35" w:rsidRPr="007E7748">
        <w:rPr>
          <w:rFonts w:cs="Times New Roman"/>
          <w:szCs w:val="24"/>
          <w:lang w:val="en-GB" w:eastAsia="en-GB"/>
        </w:rPr>
        <w:t xml:space="preserve"> </w:t>
      </w:r>
      <w:proofErr w:type="gramStart"/>
      <w:r w:rsidR="00381C35" w:rsidRPr="007E7748">
        <w:rPr>
          <w:rFonts w:cs="Times New Roman"/>
          <w:szCs w:val="24"/>
          <w:lang w:val="en-GB" w:eastAsia="en-GB"/>
        </w:rPr>
        <w:t>and</w:t>
      </w:r>
      <w:proofErr w:type="gramEnd"/>
      <w:r w:rsidR="00381C35" w:rsidRPr="007E7748">
        <w:rPr>
          <w:rFonts w:cs="Times New Roman"/>
          <w:szCs w:val="24"/>
          <w:lang w:val="en-GB" w:eastAsia="en-GB"/>
        </w:rPr>
        <w:t xml:space="preserve"> a programme of austerity that will continue until 2017</w:t>
      </w:r>
      <w:r w:rsidR="003A0629" w:rsidRPr="007E7748">
        <w:rPr>
          <w:rFonts w:cs="Times New Roman"/>
          <w:szCs w:val="24"/>
          <w:lang w:val="en-GB" w:eastAsia="en-GB"/>
        </w:rPr>
        <w:t xml:space="preserve"> </w:t>
      </w:r>
      <w:r w:rsidR="00A85DA3" w:rsidRPr="007E7748">
        <w:rPr>
          <w:rFonts w:cs="Times New Roman"/>
          <w:noProof/>
          <w:szCs w:val="24"/>
          <w:lang w:val="en-GB" w:eastAsia="en-GB"/>
        </w:rPr>
        <w:t>(Elliot, 2015; OBR, 2015)</w:t>
      </w:r>
      <w:r w:rsidR="00A85DA3" w:rsidRPr="007E7748">
        <w:rPr>
          <w:rFonts w:cs="Times New Roman"/>
          <w:szCs w:val="24"/>
          <w:lang w:val="en-GB" w:eastAsia="en-GB"/>
        </w:rPr>
        <w:t>.</w:t>
      </w:r>
      <w:r w:rsidR="003D1354" w:rsidRPr="007E7748">
        <w:rPr>
          <w:rFonts w:cs="Times New Roman"/>
          <w:szCs w:val="24"/>
          <w:lang w:val="en-GB" w:eastAsia="en-GB"/>
        </w:rPr>
        <w:t xml:space="preserve"> </w:t>
      </w:r>
      <w:r w:rsidR="001A58C6" w:rsidRPr="007E7748">
        <w:rPr>
          <w:rFonts w:cs="Times New Roman"/>
          <w:szCs w:val="24"/>
          <w:lang w:val="en-GB" w:eastAsia="en-GB"/>
        </w:rPr>
        <w:t xml:space="preserve">The market focused </w:t>
      </w:r>
      <w:r w:rsidR="003D1354" w:rsidRPr="007E7748">
        <w:rPr>
          <w:rFonts w:cs="Times New Roman"/>
          <w:szCs w:val="24"/>
          <w:lang w:val="en-GB" w:eastAsia="en-GB"/>
        </w:rPr>
        <w:t xml:space="preserve">reforms which form part of the UK </w:t>
      </w:r>
      <w:r w:rsidR="001A58C6" w:rsidRPr="007E7748">
        <w:rPr>
          <w:rFonts w:cs="Times New Roman"/>
          <w:szCs w:val="24"/>
          <w:lang w:val="en-GB" w:eastAsia="en-GB"/>
        </w:rPr>
        <w:t xml:space="preserve">government’s policies and also those of the past have </w:t>
      </w:r>
      <w:r w:rsidR="002D7C8C" w:rsidRPr="007E7748">
        <w:rPr>
          <w:rFonts w:cs="Times New Roman"/>
          <w:szCs w:val="24"/>
          <w:lang w:val="en-GB" w:eastAsia="en-GB"/>
        </w:rPr>
        <w:t>left</w:t>
      </w:r>
      <w:r w:rsidR="001A58C6" w:rsidRPr="007E7748">
        <w:rPr>
          <w:rFonts w:cs="Times New Roman"/>
          <w:szCs w:val="24"/>
          <w:lang w:val="en-GB" w:eastAsia="en-GB"/>
        </w:rPr>
        <w:t xml:space="preserve"> many public services ‘</w:t>
      </w:r>
      <w:r w:rsidR="00381C35" w:rsidRPr="007E7748">
        <w:rPr>
          <w:rFonts w:cs="Times New Roman"/>
          <w:szCs w:val="24"/>
          <w:lang w:val="en-GB" w:eastAsia="en-GB"/>
        </w:rPr>
        <w:t xml:space="preserve">free of local </w:t>
      </w:r>
      <w:r w:rsidR="002D7C8C" w:rsidRPr="007E7748">
        <w:rPr>
          <w:rFonts w:cs="Times New Roman"/>
          <w:szCs w:val="24"/>
          <w:lang w:val="en-GB" w:eastAsia="en-GB"/>
        </w:rPr>
        <w:t xml:space="preserve">[authority] </w:t>
      </w:r>
      <w:r w:rsidR="00381C35" w:rsidRPr="007E7748">
        <w:rPr>
          <w:rFonts w:cs="Times New Roman"/>
          <w:szCs w:val="24"/>
          <w:lang w:val="en-GB" w:eastAsia="en-GB"/>
        </w:rPr>
        <w:t>control’</w:t>
      </w:r>
      <w:r w:rsidR="001A58C6" w:rsidRPr="007E7748">
        <w:rPr>
          <w:rFonts w:cs="Times New Roman"/>
          <w:szCs w:val="24"/>
          <w:lang w:val="en-GB" w:eastAsia="en-GB"/>
        </w:rPr>
        <w:t xml:space="preserve"> and</w:t>
      </w:r>
      <w:r w:rsidR="002D7C8C" w:rsidRPr="007E7748">
        <w:rPr>
          <w:rFonts w:cs="Times New Roman"/>
          <w:szCs w:val="24"/>
          <w:lang w:val="en-GB" w:eastAsia="en-GB"/>
        </w:rPr>
        <w:t xml:space="preserve"> </w:t>
      </w:r>
      <w:r w:rsidR="001A58C6" w:rsidRPr="007E7748">
        <w:rPr>
          <w:rFonts w:cs="Times New Roman"/>
          <w:szCs w:val="24"/>
          <w:lang w:val="en-GB" w:eastAsia="en-GB"/>
        </w:rPr>
        <w:t xml:space="preserve">have significantly undermined the stakeholder model of governance. </w:t>
      </w:r>
      <w:r w:rsidR="006141FD" w:rsidRPr="007E7748">
        <w:rPr>
          <w:rFonts w:cs="Times New Roman"/>
          <w:szCs w:val="24"/>
          <w:lang w:val="en-GB" w:eastAsia="en-GB"/>
        </w:rPr>
        <w:t xml:space="preserve">Clearly, UK devolution is relevant here and where services are devolved within the UK to Wales, N. Ireland and Scotland, there are different policies in place in public services and also different governance arrangements. </w:t>
      </w:r>
    </w:p>
    <w:p w:rsidR="003D09EE" w:rsidRPr="007E7748" w:rsidRDefault="00315A09" w:rsidP="00C259D2">
      <w:pPr>
        <w:spacing w:line="276" w:lineRule="auto"/>
        <w:rPr>
          <w:rFonts w:cs="Times New Roman"/>
          <w:szCs w:val="24"/>
          <w:lang w:val="en-GB" w:eastAsia="en-GB"/>
        </w:rPr>
      </w:pPr>
      <w:r w:rsidRPr="007E7748">
        <w:rPr>
          <w:rFonts w:cs="Times New Roman"/>
          <w:szCs w:val="24"/>
          <w:lang w:val="en-GB"/>
        </w:rPr>
        <w:t>Although there are a number of models of governance that oper</w:t>
      </w:r>
      <w:r w:rsidR="00006EB3" w:rsidRPr="007E7748">
        <w:rPr>
          <w:rFonts w:cs="Times New Roman"/>
          <w:szCs w:val="24"/>
          <w:lang w:val="en-GB"/>
        </w:rPr>
        <w:t>ate across</w:t>
      </w:r>
      <w:r w:rsidR="00CE334D" w:rsidRPr="007E7748">
        <w:rPr>
          <w:rFonts w:cs="Times New Roman"/>
          <w:szCs w:val="24"/>
          <w:lang w:val="en-GB"/>
        </w:rPr>
        <w:t xml:space="preserve"> public services</w:t>
      </w:r>
      <w:r w:rsidR="00023292" w:rsidRPr="007E7748">
        <w:rPr>
          <w:rFonts w:cs="Times New Roman"/>
          <w:szCs w:val="24"/>
          <w:lang w:val="en-GB"/>
        </w:rPr>
        <w:t>,</w:t>
      </w:r>
      <w:r w:rsidR="00CE334D" w:rsidRPr="007E7748">
        <w:rPr>
          <w:rFonts w:cs="Times New Roman"/>
          <w:szCs w:val="24"/>
          <w:lang w:val="en-GB"/>
        </w:rPr>
        <w:t xml:space="preserve"> </w:t>
      </w:r>
      <w:r w:rsidRPr="007E7748">
        <w:rPr>
          <w:rFonts w:cs="Times New Roman"/>
          <w:szCs w:val="24"/>
          <w:lang w:val="en-GB"/>
        </w:rPr>
        <w:t>there is</w:t>
      </w:r>
      <w:r w:rsidR="00CE334D" w:rsidRPr="007E7748">
        <w:rPr>
          <w:rFonts w:cs="Times New Roman"/>
          <w:szCs w:val="24"/>
          <w:lang w:val="en-GB"/>
        </w:rPr>
        <w:t xml:space="preserve"> general</w:t>
      </w:r>
      <w:r w:rsidRPr="007E7748">
        <w:rPr>
          <w:rFonts w:cs="Times New Roman"/>
          <w:szCs w:val="24"/>
          <w:lang w:val="en-GB"/>
        </w:rPr>
        <w:t xml:space="preserve"> consensus around what</w:t>
      </w:r>
      <w:r w:rsidR="0010426F" w:rsidRPr="007E7748">
        <w:rPr>
          <w:rFonts w:cs="Times New Roman"/>
          <w:szCs w:val="24"/>
          <w:lang w:val="en-GB"/>
        </w:rPr>
        <w:t xml:space="preserve"> ‘good governance’ looks like. </w:t>
      </w:r>
      <w:r w:rsidRPr="007E7748">
        <w:rPr>
          <w:rFonts w:cs="Times New Roman"/>
          <w:szCs w:val="24"/>
          <w:lang w:val="en-GB"/>
        </w:rPr>
        <w:t>The characteristics that define good governance are primarily focused on t</w:t>
      </w:r>
      <w:r w:rsidR="00023292" w:rsidRPr="007E7748">
        <w:rPr>
          <w:rFonts w:cs="Times New Roman"/>
          <w:szCs w:val="24"/>
          <w:lang w:val="en-GB"/>
        </w:rPr>
        <w:t xml:space="preserve">he organisation’s purpose and </w:t>
      </w:r>
      <w:r w:rsidRPr="007E7748">
        <w:rPr>
          <w:rFonts w:cs="Times New Roman"/>
          <w:szCs w:val="24"/>
          <w:lang w:val="en-GB"/>
        </w:rPr>
        <w:t>on outcomes</w:t>
      </w:r>
      <w:r w:rsidR="00CE334D" w:rsidRPr="007E7748">
        <w:rPr>
          <w:rFonts w:cs="Times New Roman"/>
          <w:szCs w:val="24"/>
          <w:lang w:val="en-GB"/>
        </w:rPr>
        <w:t xml:space="preserve"> for service users and citizens</w:t>
      </w:r>
      <w:r w:rsidR="00023292" w:rsidRPr="007E7748">
        <w:rPr>
          <w:rFonts w:cs="Times New Roman"/>
          <w:szCs w:val="24"/>
          <w:lang w:val="en-GB"/>
        </w:rPr>
        <w:t xml:space="preserve">. </w:t>
      </w:r>
      <w:r w:rsidR="006141FD" w:rsidRPr="007E7748">
        <w:rPr>
          <w:rFonts w:cs="Times New Roman"/>
          <w:szCs w:val="24"/>
          <w:lang w:val="en-GB"/>
        </w:rPr>
        <w:t>Good governance implies that effective arrangements are in place for both responsibility and ac</w:t>
      </w:r>
      <w:r w:rsidR="0010426F" w:rsidRPr="007E7748">
        <w:rPr>
          <w:rFonts w:cs="Times New Roman"/>
          <w:szCs w:val="24"/>
          <w:lang w:val="en-GB"/>
        </w:rPr>
        <w:t>countability and is</w:t>
      </w:r>
      <w:r w:rsidR="006141FD" w:rsidRPr="007E7748">
        <w:rPr>
          <w:rFonts w:cs="Times New Roman"/>
          <w:szCs w:val="24"/>
          <w:lang w:val="en-GB"/>
        </w:rPr>
        <w:t xml:space="preserve"> captured in s</w:t>
      </w:r>
      <w:r w:rsidR="0010426F" w:rsidRPr="007E7748">
        <w:rPr>
          <w:rFonts w:cs="Times New Roman"/>
          <w:szCs w:val="24"/>
          <w:lang w:val="en-GB"/>
        </w:rPr>
        <w:t>ix characteristics</w:t>
      </w:r>
      <w:r w:rsidR="006141FD" w:rsidRPr="007E7748">
        <w:rPr>
          <w:rFonts w:cs="Times New Roman"/>
          <w:szCs w:val="24"/>
          <w:lang w:val="en-GB"/>
        </w:rPr>
        <w:t xml:space="preserve"> </w:t>
      </w:r>
      <w:r w:rsidR="00023292" w:rsidRPr="007E7748">
        <w:rPr>
          <w:rFonts w:cs="Times New Roman"/>
          <w:szCs w:val="24"/>
          <w:lang w:val="en-GB"/>
        </w:rPr>
        <w:t xml:space="preserve">presented in the </w:t>
      </w:r>
      <w:r w:rsidR="00CE334D" w:rsidRPr="007E7748">
        <w:rPr>
          <w:rFonts w:eastAsia="Times New Roman" w:cs="Times New Roman"/>
          <w:szCs w:val="24"/>
          <w:lang w:val="en-GB" w:eastAsia="en-GB"/>
        </w:rPr>
        <w:t>Box 1 below</w:t>
      </w:r>
      <w:r w:rsidR="00195098" w:rsidRPr="007E7748">
        <w:rPr>
          <w:rFonts w:eastAsia="Times New Roman" w:cs="Times New Roman"/>
          <w:szCs w:val="24"/>
          <w:lang w:val="en-GB" w:eastAsia="en-GB"/>
        </w:rPr>
        <w:t xml:space="preserve">. </w:t>
      </w:r>
      <w:r w:rsidR="006141FD" w:rsidRPr="007E7748">
        <w:rPr>
          <w:rFonts w:eastAsia="Times New Roman" w:cs="Times New Roman"/>
          <w:szCs w:val="24"/>
          <w:lang w:val="en-GB" w:eastAsia="en-GB"/>
        </w:rPr>
        <w:t>These principles enable us</w:t>
      </w:r>
      <w:r w:rsidR="00023292" w:rsidRPr="007E7748">
        <w:rPr>
          <w:rFonts w:eastAsia="Times New Roman" w:cs="Times New Roman"/>
          <w:szCs w:val="24"/>
          <w:lang w:val="en-GB" w:eastAsia="en-GB"/>
        </w:rPr>
        <w:t xml:space="preserve"> to “understand and apply common </w:t>
      </w:r>
      <w:r w:rsidR="00023292" w:rsidRPr="007E7748">
        <w:rPr>
          <w:rFonts w:eastAsia="Times New Roman" w:cs="Times New Roman"/>
          <w:szCs w:val="24"/>
          <w:lang w:val="en-GB" w:eastAsia="en-GB"/>
        </w:rPr>
        <w:lastRenderedPageBreak/>
        <w:t>principles of good governance” and also allow us to “assess the strengths and weaknesses of current gove</w:t>
      </w:r>
      <w:r w:rsidR="0010426F" w:rsidRPr="007E7748">
        <w:rPr>
          <w:rFonts w:eastAsia="Times New Roman" w:cs="Times New Roman"/>
          <w:szCs w:val="24"/>
          <w:lang w:val="en-GB" w:eastAsia="en-GB"/>
        </w:rPr>
        <w:t>rnance practice and improve it”</w:t>
      </w:r>
      <w:r w:rsidR="00023292" w:rsidRPr="007E7748">
        <w:rPr>
          <w:rFonts w:eastAsia="Times New Roman" w:cs="Times New Roman"/>
          <w:szCs w:val="24"/>
          <w:lang w:val="en-GB" w:eastAsia="en-GB"/>
        </w:rPr>
        <w:t xml:space="preserve"> (Academi Wales, 2014, p.16.</w:t>
      </w:r>
    </w:p>
    <w:p w:rsidR="00BD3D52" w:rsidRDefault="00BD3D52" w:rsidP="0010426F">
      <w:pPr>
        <w:pStyle w:val="Heading1"/>
        <w:spacing w:line="276" w:lineRule="auto"/>
        <w:jc w:val="left"/>
        <w:rPr>
          <w:rFonts w:eastAsia="Times New Roman" w:cs="Times New Roman"/>
          <w:color w:val="auto"/>
          <w:sz w:val="24"/>
          <w:szCs w:val="24"/>
          <w:u w:val="single"/>
          <w:lang w:val="en-GB" w:eastAsia="en-GB"/>
        </w:rPr>
      </w:pPr>
    </w:p>
    <w:p w:rsidR="0010426F" w:rsidRPr="007E7748" w:rsidRDefault="00023292" w:rsidP="0010426F">
      <w:pPr>
        <w:pStyle w:val="Heading1"/>
        <w:spacing w:line="276" w:lineRule="auto"/>
        <w:jc w:val="left"/>
        <w:rPr>
          <w:rFonts w:cs="Times New Roman"/>
          <w:sz w:val="24"/>
          <w:szCs w:val="24"/>
        </w:rPr>
      </w:pPr>
      <w:r w:rsidRPr="007E7748">
        <w:rPr>
          <w:rFonts w:eastAsia="Times New Roman" w:cs="Times New Roman"/>
          <w:color w:val="auto"/>
          <w:sz w:val="24"/>
          <w:szCs w:val="24"/>
          <w:u w:val="single"/>
          <w:lang w:val="en-GB" w:eastAsia="en-GB"/>
        </w:rPr>
        <w:t xml:space="preserve">Box </w:t>
      </w:r>
      <w:proofErr w:type="gramStart"/>
      <w:r w:rsidRPr="007E7748">
        <w:rPr>
          <w:rFonts w:eastAsia="Times New Roman" w:cs="Times New Roman"/>
          <w:color w:val="auto"/>
          <w:sz w:val="24"/>
          <w:szCs w:val="24"/>
          <w:u w:val="single"/>
          <w:lang w:val="en-GB" w:eastAsia="en-GB"/>
        </w:rPr>
        <w:t>1 :</w:t>
      </w:r>
      <w:proofErr w:type="gramEnd"/>
      <w:r w:rsidRPr="007E7748">
        <w:rPr>
          <w:rFonts w:eastAsia="Times New Roman" w:cs="Times New Roman"/>
          <w:color w:val="auto"/>
          <w:sz w:val="24"/>
          <w:szCs w:val="24"/>
          <w:u w:val="single"/>
          <w:lang w:val="en-GB" w:eastAsia="en-GB"/>
        </w:rPr>
        <w:t xml:space="preserve"> Good Governance Characteristics</w:t>
      </w:r>
      <w:r w:rsidR="0010426F" w:rsidRPr="007E7748">
        <w:rPr>
          <w:rFonts w:eastAsia="Times New Roman" w:cs="Times New Roman"/>
          <w:color w:val="auto"/>
          <w:sz w:val="24"/>
          <w:szCs w:val="24"/>
          <w:u w:val="single"/>
          <w:lang w:val="en-GB" w:eastAsia="en-GB"/>
        </w:rPr>
        <w:t xml:space="preserve"> </w:t>
      </w:r>
      <w:r w:rsidR="00BD3D52">
        <w:rPr>
          <w:rFonts w:eastAsia="Times New Roman" w:cs="Times New Roman"/>
          <w:color w:val="auto"/>
          <w:sz w:val="24"/>
          <w:szCs w:val="24"/>
          <w:u w:val="single"/>
          <w:lang w:val="en-GB" w:eastAsia="en-GB"/>
        </w:rPr>
        <w:t xml:space="preserve">(Ref - </w:t>
      </w:r>
      <w:r w:rsidR="0010426F" w:rsidRPr="007E7748">
        <w:rPr>
          <w:rFonts w:eastAsia="Times New Roman" w:cs="Times New Roman"/>
          <w:sz w:val="24"/>
          <w:szCs w:val="24"/>
          <w:lang w:val="en-GB" w:eastAsia="en-GB"/>
        </w:rPr>
        <w:t xml:space="preserve">OPM and CIPFA, 2004, </w:t>
      </w:r>
      <w:r w:rsidR="0010426F" w:rsidRPr="007E7748">
        <w:rPr>
          <w:rFonts w:cs="Times New Roman"/>
          <w:sz w:val="24"/>
          <w:szCs w:val="24"/>
        </w:rPr>
        <w:t>The Good Governance Standard for Public Services.</w:t>
      </w:r>
    </w:p>
    <w:p w:rsidR="00023292" w:rsidRPr="007E7748" w:rsidRDefault="00023292" w:rsidP="00023292">
      <w:pPr>
        <w:pStyle w:val="Heading3"/>
        <w:spacing w:line="276" w:lineRule="auto"/>
        <w:rPr>
          <w:rFonts w:ascii="Times New Roman" w:eastAsia="Times New Roman" w:hAnsi="Times New Roman" w:cs="Times New Roman"/>
          <w:color w:val="auto"/>
          <w:u w:val="single"/>
          <w:lang w:eastAsia="en-GB"/>
        </w:rPr>
      </w:pPr>
    </w:p>
    <w:p w:rsidR="00023292" w:rsidRPr="007E7748" w:rsidRDefault="00023292" w:rsidP="00C259D2">
      <w:pPr>
        <w:spacing w:line="276" w:lineRule="auto"/>
        <w:rPr>
          <w:rFonts w:eastAsia="Times New Roman" w:cs="Times New Roman"/>
          <w:szCs w:val="24"/>
          <w:lang w:val="en-GB" w:eastAsia="en-GB"/>
        </w:rPr>
      </w:pPr>
    </w:p>
    <w:p w:rsidR="0010426F" w:rsidRPr="007E7748" w:rsidRDefault="0010426F"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b/>
          <w:szCs w:val="24"/>
        </w:rPr>
      </w:pPr>
      <w:r w:rsidRPr="007E7748">
        <w:rPr>
          <w:rFonts w:cs="Times New Roman"/>
          <w:b/>
          <w:szCs w:val="24"/>
        </w:rPr>
        <w:t>Good governance means:</w:t>
      </w:r>
    </w:p>
    <w:p w:rsidR="00023292" w:rsidRPr="007E7748" w:rsidRDefault="0010426F"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b/>
          <w:szCs w:val="24"/>
        </w:rPr>
      </w:pPr>
      <w:r w:rsidRPr="007E7748">
        <w:rPr>
          <w:rFonts w:cs="Times New Roman"/>
          <w:b/>
          <w:szCs w:val="24"/>
        </w:rPr>
        <w:t>1. F</w:t>
      </w:r>
      <w:r w:rsidR="00023292" w:rsidRPr="007E7748">
        <w:rPr>
          <w:rFonts w:cs="Times New Roman"/>
          <w:b/>
          <w:szCs w:val="24"/>
        </w:rPr>
        <w:t>ocusing o the organisation’s purpose and on outcomes for citizens and users</w:t>
      </w:r>
    </w:p>
    <w:p w:rsidR="00315A09" w:rsidRPr="007E7748" w:rsidRDefault="00315A09"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szCs w:val="24"/>
        </w:rPr>
      </w:pPr>
      <w:r w:rsidRPr="007E7748">
        <w:rPr>
          <w:rFonts w:cs="Times New Roman"/>
          <w:szCs w:val="24"/>
        </w:rPr>
        <w:t>1.1. Being clear about the organisation’s purpose and its intended outcomes</w:t>
      </w:r>
      <w:r w:rsidRPr="007E7748">
        <w:rPr>
          <w:rFonts w:cs="Times New Roman"/>
          <w:szCs w:val="24"/>
        </w:rPr>
        <w:br/>
        <w:t>for citizens and service users</w:t>
      </w:r>
    </w:p>
    <w:p w:rsidR="00315A09" w:rsidRPr="007E7748" w:rsidRDefault="00315A09"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szCs w:val="24"/>
        </w:rPr>
      </w:pPr>
      <w:r w:rsidRPr="007E7748">
        <w:rPr>
          <w:rFonts w:cs="Times New Roman"/>
          <w:szCs w:val="24"/>
        </w:rPr>
        <w:t>1.2 Making sure that users receive a high quality service</w:t>
      </w:r>
    </w:p>
    <w:p w:rsidR="00315A09" w:rsidRPr="007E7748" w:rsidRDefault="00315A09"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szCs w:val="24"/>
        </w:rPr>
      </w:pPr>
      <w:r w:rsidRPr="007E7748">
        <w:rPr>
          <w:rFonts w:cs="Times New Roman"/>
          <w:szCs w:val="24"/>
        </w:rPr>
        <w:t>1.3 Making sure that ta</w:t>
      </w:r>
      <w:r w:rsidR="00CE334D" w:rsidRPr="007E7748">
        <w:rPr>
          <w:rFonts w:cs="Times New Roman"/>
          <w:szCs w:val="24"/>
        </w:rPr>
        <w:t>xpayers receive value for money</w:t>
      </w:r>
    </w:p>
    <w:p w:rsidR="00315A09" w:rsidRPr="007E7748" w:rsidRDefault="0010426F"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szCs w:val="24"/>
        </w:rPr>
      </w:pPr>
      <w:r w:rsidRPr="007E7748">
        <w:rPr>
          <w:rFonts w:cs="Times New Roman"/>
          <w:b/>
          <w:szCs w:val="24"/>
        </w:rPr>
        <w:t>2. P</w:t>
      </w:r>
      <w:r w:rsidR="00315A09" w:rsidRPr="007E7748">
        <w:rPr>
          <w:rFonts w:cs="Times New Roman"/>
          <w:b/>
          <w:szCs w:val="24"/>
        </w:rPr>
        <w:t>erforming effectively in clearly defined</w:t>
      </w:r>
      <w:r w:rsidR="00315A09" w:rsidRPr="007E7748">
        <w:rPr>
          <w:rFonts w:cs="Times New Roman"/>
          <w:b/>
          <w:szCs w:val="24"/>
        </w:rPr>
        <w:br/>
        <w:t>functions and roles</w:t>
      </w:r>
      <w:r w:rsidR="00315A09" w:rsidRPr="007E7748">
        <w:rPr>
          <w:rFonts w:cs="Times New Roman"/>
          <w:b/>
          <w:szCs w:val="24"/>
        </w:rPr>
        <w:br/>
      </w:r>
      <w:r w:rsidR="00315A09" w:rsidRPr="007E7748">
        <w:rPr>
          <w:rFonts w:cs="Times New Roman"/>
          <w:szCs w:val="24"/>
        </w:rPr>
        <w:t>2.1 Being clear about the functions of the governing body</w:t>
      </w:r>
      <w:r w:rsidR="00315A09" w:rsidRPr="007E7748">
        <w:rPr>
          <w:rFonts w:cs="Times New Roman"/>
          <w:szCs w:val="24"/>
        </w:rPr>
        <w:br/>
        <w:t>2.2 Being clear about the responsibilities of non-executives and the executive, and making sure that those responsibilities are carried out</w:t>
      </w:r>
      <w:r w:rsidR="00315A09" w:rsidRPr="007E7748">
        <w:rPr>
          <w:rFonts w:cs="Times New Roman"/>
          <w:szCs w:val="24"/>
        </w:rPr>
        <w:br/>
        <w:t>2.3 Being clear about relationships b</w:t>
      </w:r>
      <w:r w:rsidR="00CE334D" w:rsidRPr="007E7748">
        <w:rPr>
          <w:rFonts w:cs="Times New Roman"/>
          <w:szCs w:val="24"/>
        </w:rPr>
        <w:t>etween governors and the public</w:t>
      </w:r>
    </w:p>
    <w:p w:rsidR="00315A09" w:rsidRPr="007E7748" w:rsidRDefault="0010426F"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b/>
          <w:szCs w:val="24"/>
        </w:rPr>
      </w:pPr>
      <w:r w:rsidRPr="007E7748">
        <w:rPr>
          <w:rFonts w:cs="Times New Roman"/>
          <w:b/>
          <w:szCs w:val="24"/>
        </w:rPr>
        <w:t>3. P</w:t>
      </w:r>
      <w:r w:rsidR="00315A09" w:rsidRPr="007E7748">
        <w:rPr>
          <w:rFonts w:cs="Times New Roman"/>
          <w:b/>
          <w:szCs w:val="24"/>
        </w:rPr>
        <w:t>romoting values for the whole organisation and demonstrating the values of go</w:t>
      </w:r>
      <w:r w:rsidR="00CE334D" w:rsidRPr="007E7748">
        <w:rPr>
          <w:rFonts w:cs="Times New Roman"/>
          <w:b/>
          <w:szCs w:val="24"/>
        </w:rPr>
        <w:t>od governance through behaviour</w:t>
      </w:r>
    </w:p>
    <w:p w:rsidR="00315A09" w:rsidRPr="007E7748" w:rsidRDefault="00315A09"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szCs w:val="24"/>
        </w:rPr>
      </w:pPr>
      <w:r w:rsidRPr="007E7748">
        <w:rPr>
          <w:rFonts w:cs="Times New Roman"/>
          <w:szCs w:val="24"/>
        </w:rPr>
        <w:t>3.1 Putting organisational values into practice</w:t>
      </w:r>
      <w:r w:rsidRPr="007E7748">
        <w:rPr>
          <w:rFonts w:cs="Times New Roman"/>
          <w:szCs w:val="24"/>
        </w:rPr>
        <w:br/>
        <w:t>3.2 Individual governors behaving in ways that uphold and exemplify effective governance</w:t>
      </w:r>
    </w:p>
    <w:p w:rsidR="00315A09" w:rsidRPr="007E7748" w:rsidRDefault="0010426F"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szCs w:val="24"/>
        </w:rPr>
      </w:pPr>
      <w:r w:rsidRPr="007E7748">
        <w:rPr>
          <w:rFonts w:cs="Times New Roman"/>
          <w:b/>
          <w:szCs w:val="24"/>
        </w:rPr>
        <w:t>4. T</w:t>
      </w:r>
      <w:r w:rsidR="00315A09" w:rsidRPr="007E7748">
        <w:rPr>
          <w:rFonts w:cs="Times New Roman"/>
          <w:b/>
          <w:szCs w:val="24"/>
        </w:rPr>
        <w:t>aking informed, transparent decisions and managing risk</w:t>
      </w:r>
      <w:r w:rsidR="00315A09" w:rsidRPr="007E7748">
        <w:rPr>
          <w:rFonts w:cs="Times New Roman"/>
          <w:szCs w:val="24"/>
        </w:rPr>
        <w:br/>
        <w:t>4.1 Being rigorous and transparent about how decisions are taken</w:t>
      </w:r>
      <w:r w:rsidR="00315A09" w:rsidRPr="007E7748">
        <w:rPr>
          <w:rFonts w:cs="Times New Roman"/>
          <w:szCs w:val="24"/>
        </w:rPr>
        <w:br/>
        <w:t>4.2 Having and using good quality information, advice and support</w:t>
      </w:r>
      <w:r w:rsidR="00315A09" w:rsidRPr="007E7748">
        <w:rPr>
          <w:rFonts w:cs="Times New Roman"/>
          <w:szCs w:val="24"/>
        </w:rPr>
        <w:br/>
        <w:t>4.3 Making sure that an effective risk ma</w:t>
      </w:r>
      <w:r w:rsidR="00CE334D" w:rsidRPr="007E7748">
        <w:rPr>
          <w:rFonts w:cs="Times New Roman"/>
          <w:szCs w:val="24"/>
        </w:rPr>
        <w:t>nagement system is in operation</w:t>
      </w:r>
    </w:p>
    <w:p w:rsidR="00315A09" w:rsidRPr="007E7748" w:rsidRDefault="0010426F"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b/>
          <w:szCs w:val="24"/>
        </w:rPr>
      </w:pPr>
      <w:r w:rsidRPr="007E7748">
        <w:rPr>
          <w:rFonts w:cs="Times New Roman"/>
          <w:b/>
          <w:szCs w:val="24"/>
        </w:rPr>
        <w:t>5. D</w:t>
      </w:r>
      <w:r w:rsidR="00315A09" w:rsidRPr="007E7748">
        <w:rPr>
          <w:rFonts w:cs="Times New Roman"/>
          <w:b/>
          <w:szCs w:val="24"/>
        </w:rPr>
        <w:t>eveloping the capacity and capability of the</w:t>
      </w:r>
      <w:r w:rsidR="00CE334D" w:rsidRPr="007E7748">
        <w:rPr>
          <w:rFonts w:cs="Times New Roman"/>
          <w:b/>
          <w:szCs w:val="24"/>
        </w:rPr>
        <w:t xml:space="preserve"> governing body to be effective</w:t>
      </w:r>
    </w:p>
    <w:p w:rsidR="00315A09" w:rsidRPr="007E7748" w:rsidRDefault="00315A09"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b/>
          <w:szCs w:val="24"/>
        </w:rPr>
      </w:pPr>
      <w:r w:rsidRPr="007E7748">
        <w:rPr>
          <w:rFonts w:cs="Times New Roman"/>
          <w:szCs w:val="24"/>
        </w:rPr>
        <w:t>5.1 Making sure that appointed and elected governors have the skills, knowledge and experience they need to perform well</w:t>
      </w:r>
      <w:r w:rsidRPr="007E7748">
        <w:rPr>
          <w:rFonts w:cs="Times New Roman"/>
          <w:szCs w:val="24"/>
        </w:rPr>
        <w:br/>
        <w:t>5.2 Developing the capability of people with governance responsibilities</w:t>
      </w:r>
      <w:r w:rsidRPr="007E7748">
        <w:rPr>
          <w:rFonts w:cs="Times New Roman"/>
          <w:szCs w:val="24"/>
        </w:rPr>
        <w:br/>
        <w:t>and evaluating their performance, as individuals and as a group</w:t>
      </w:r>
      <w:r w:rsidRPr="007E7748">
        <w:rPr>
          <w:rFonts w:cs="Times New Roman"/>
          <w:szCs w:val="24"/>
        </w:rPr>
        <w:br/>
        <w:t>5.3 Striking a balance, in the membership of the governing body,</w:t>
      </w:r>
      <w:r w:rsidR="00CE334D" w:rsidRPr="007E7748">
        <w:rPr>
          <w:rFonts w:cs="Times New Roman"/>
          <w:szCs w:val="24"/>
        </w:rPr>
        <w:t xml:space="preserve"> between continuity and renewal</w:t>
      </w:r>
      <w:r w:rsidRPr="007E7748">
        <w:rPr>
          <w:rFonts w:cs="Times New Roman"/>
          <w:szCs w:val="24"/>
        </w:rPr>
        <w:br/>
      </w:r>
      <w:r w:rsidR="0010426F" w:rsidRPr="007E7748">
        <w:rPr>
          <w:rFonts w:cs="Times New Roman"/>
          <w:b/>
          <w:szCs w:val="24"/>
        </w:rPr>
        <w:t>6. E</w:t>
      </w:r>
      <w:r w:rsidRPr="007E7748">
        <w:rPr>
          <w:rFonts w:cs="Times New Roman"/>
          <w:b/>
          <w:szCs w:val="24"/>
        </w:rPr>
        <w:t>ngaging stakeholders and maki</w:t>
      </w:r>
      <w:r w:rsidR="00CE334D" w:rsidRPr="007E7748">
        <w:rPr>
          <w:rFonts w:cs="Times New Roman"/>
          <w:b/>
          <w:szCs w:val="24"/>
        </w:rPr>
        <w:t>ng accountability real</w:t>
      </w:r>
    </w:p>
    <w:p w:rsidR="00315A09" w:rsidRPr="007E7748" w:rsidRDefault="00315A09" w:rsidP="00C259D2">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rPr>
          <w:rFonts w:cs="Times New Roman"/>
          <w:szCs w:val="24"/>
        </w:rPr>
      </w:pPr>
      <w:r w:rsidRPr="007E7748">
        <w:rPr>
          <w:rFonts w:cs="Times New Roman"/>
          <w:szCs w:val="24"/>
        </w:rPr>
        <w:lastRenderedPageBreak/>
        <w:t>6.1 Understanding formal and informal accountability relationships</w:t>
      </w:r>
      <w:r w:rsidRPr="007E7748">
        <w:rPr>
          <w:rFonts w:cs="Times New Roman"/>
          <w:szCs w:val="24"/>
        </w:rPr>
        <w:br/>
        <w:t>6.2 Taking an active and planned approach to dialogue with and accountability to the public</w:t>
      </w:r>
      <w:r w:rsidRPr="007E7748">
        <w:rPr>
          <w:rFonts w:cs="Times New Roman"/>
          <w:szCs w:val="24"/>
        </w:rPr>
        <w:br/>
        <w:t>6.3 Taking an active and planned appr</w:t>
      </w:r>
      <w:r w:rsidR="00CE334D" w:rsidRPr="007E7748">
        <w:rPr>
          <w:rFonts w:cs="Times New Roman"/>
          <w:szCs w:val="24"/>
        </w:rPr>
        <w:t>oach to responsibility to staff</w:t>
      </w:r>
    </w:p>
    <w:p w:rsidR="00812101" w:rsidRPr="007E7748" w:rsidRDefault="00A5001F" w:rsidP="00A119FC">
      <w:pPr>
        <w:rPr>
          <w:rFonts w:cs="Times New Roman"/>
          <w:szCs w:val="24"/>
        </w:rPr>
      </w:pPr>
      <w:r w:rsidRPr="007E7748">
        <w:rPr>
          <w:rFonts w:cs="Times New Roman"/>
          <w:szCs w:val="24"/>
        </w:rPr>
        <w:t>Although many of the areas apply equally to the role of</w:t>
      </w:r>
      <w:r w:rsidR="00883488" w:rsidRPr="007E7748">
        <w:rPr>
          <w:rFonts w:cs="Times New Roman"/>
          <w:szCs w:val="24"/>
        </w:rPr>
        <w:t xml:space="preserve"> the executive, there are areas in which the governor role differs, most notably in the ways in which governors are expected to ensure that the service is responsive to stakeholder needs, ensuring that stakeholders receive a high quality service and that taxpayers receive values for money.Governors are also responsible at</w:t>
      </w:r>
      <w:r w:rsidR="0010426F" w:rsidRPr="007E7748">
        <w:rPr>
          <w:rFonts w:cs="Times New Roman"/>
          <w:szCs w:val="24"/>
        </w:rPr>
        <w:t xml:space="preserve"> strategic level for focusing</w:t>
      </w:r>
      <w:r w:rsidR="00883488" w:rsidRPr="007E7748">
        <w:rPr>
          <w:rFonts w:cs="Times New Roman"/>
          <w:szCs w:val="24"/>
        </w:rPr>
        <w:t xml:space="preserve"> organisations’ purpose and outcomes for citizens and users- elements that may become lost in the day to day </w:t>
      </w:r>
      <w:r w:rsidR="0010426F" w:rsidRPr="007E7748">
        <w:rPr>
          <w:rFonts w:cs="Times New Roman"/>
          <w:szCs w:val="24"/>
        </w:rPr>
        <w:t>operational maelstrom.</w:t>
      </w:r>
    </w:p>
    <w:p w:rsidR="0010426F" w:rsidRPr="007E7748" w:rsidRDefault="008C07BE" w:rsidP="008C07BE">
      <w:pPr>
        <w:pStyle w:val="Heading1"/>
        <w:spacing w:line="276" w:lineRule="auto"/>
        <w:jc w:val="left"/>
        <w:rPr>
          <w:rFonts w:eastAsia="Times New Roman" w:cs="Times New Roman"/>
          <w:b/>
          <w:sz w:val="24"/>
          <w:szCs w:val="24"/>
          <w:lang w:val="en-GB" w:eastAsia="en-GB"/>
        </w:rPr>
      </w:pPr>
      <w:r>
        <w:rPr>
          <w:rFonts w:eastAsia="Times New Roman" w:cs="Times New Roman"/>
          <w:b/>
          <w:sz w:val="24"/>
          <w:szCs w:val="24"/>
          <w:lang w:val="en-GB" w:eastAsia="en-GB"/>
        </w:rPr>
        <w:t xml:space="preserve">4. </w:t>
      </w:r>
      <w:r w:rsidR="004D45DB" w:rsidRPr="007E7748">
        <w:rPr>
          <w:rFonts w:eastAsia="Times New Roman" w:cs="Times New Roman"/>
          <w:b/>
          <w:sz w:val="24"/>
          <w:szCs w:val="24"/>
          <w:lang w:val="en-GB" w:eastAsia="en-GB"/>
        </w:rPr>
        <w:t>Service Reviews</w:t>
      </w:r>
    </w:p>
    <w:p w:rsidR="00A119FC" w:rsidRPr="007E7748" w:rsidRDefault="00A119FC" w:rsidP="00A119FC">
      <w:pPr>
        <w:rPr>
          <w:rFonts w:cs="Times New Roman"/>
          <w:szCs w:val="24"/>
          <w:lang w:val="en-GB" w:eastAsia="en-GB"/>
        </w:rPr>
      </w:pPr>
      <w:r w:rsidRPr="007E7748">
        <w:rPr>
          <w:rFonts w:cs="Times New Roman"/>
          <w:szCs w:val="24"/>
          <w:lang w:val="en-GB" w:eastAsia="en-GB"/>
        </w:rPr>
        <w:t xml:space="preserve">In order to examine how governance models have changed to include more of the responsibilities traditionally related to leadership, the paper </w:t>
      </w:r>
      <w:r w:rsidR="00BD3D52">
        <w:rPr>
          <w:rFonts w:cs="Times New Roman"/>
          <w:szCs w:val="24"/>
          <w:lang w:val="en-GB" w:eastAsia="en-GB"/>
        </w:rPr>
        <w:t xml:space="preserve">now </w:t>
      </w:r>
      <w:proofErr w:type="spellStart"/>
      <w:r w:rsidR="00BD3D52">
        <w:rPr>
          <w:rFonts w:cs="Times New Roman"/>
          <w:szCs w:val="24"/>
          <w:lang w:val="en-GB" w:eastAsia="en-GB"/>
        </w:rPr>
        <w:t>reviws</w:t>
      </w:r>
      <w:proofErr w:type="spellEnd"/>
      <w:r w:rsidR="00BD3D52">
        <w:rPr>
          <w:rFonts w:cs="Times New Roman"/>
          <w:szCs w:val="24"/>
          <w:lang w:val="en-GB" w:eastAsia="en-GB"/>
        </w:rPr>
        <w:t xml:space="preserve"> the changing </w:t>
      </w:r>
      <w:r w:rsidRPr="007E7748">
        <w:rPr>
          <w:rFonts w:cs="Times New Roman"/>
          <w:szCs w:val="24"/>
          <w:lang w:val="en-GB" w:eastAsia="en-GB"/>
        </w:rPr>
        <w:t>governance</w:t>
      </w:r>
      <w:r w:rsidR="00BD3D52">
        <w:rPr>
          <w:rFonts w:cs="Times New Roman"/>
          <w:szCs w:val="24"/>
          <w:lang w:val="en-GB" w:eastAsia="en-GB"/>
        </w:rPr>
        <w:t xml:space="preserve"> structures within health, police, education and fire and rescue.</w:t>
      </w:r>
    </w:p>
    <w:p w:rsidR="004D45DB" w:rsidRPr="007E7748" w:rsidRDefault="001917A5" w:rsidP="00A70CC7">
      <w:pPr>
        <w:pStyle w:val="Heading2"/>
        <w:spacing w:line="276" w:lineRule="auto"/>
        <w:jc w:val="left"/>
        <w:rPr>
          <w:rFonts w:eastAsia="Times New Roman" w:cs="Times New Roman"/>
          <w:sz w:val="24"/>
          <w:szCs w:val="24"/>
          <w:u w:val="single"/>
          <w:lang w:val="en-GB" w:eastAsia="en-GB"/>
        </w:rPr>
      </w:pPr>
      <w:r w:rsidRPr="007E7748">
        <w:rPr>
          <w:rFonts w:eastAsia="Times New Roman" w:cs="Times New Roman"/>
          <w:sz w:val="24"/>
          <w:szCs w:val="24"/>
          <w:u w:val="single"/>
          <w:lang w:val="en-GB" w:eastAsia="en-GB"/>
        </w:rPr>
        <w:t>Health</w:t>
      </w:r>
    </w:p>
    <w:p w:rsidR="002552D0" w:rsidRPr="007E7748" w:rsidRDefault="002701AB" w:rsidP="00C259D2">
      <w:pPr>
        <w:spacing w:line="276" w:lineRule="auto"/>
        <w:rPr>
          <w:rFonts w:cs="Times New Roman"/>
          <w:szCs w:val="24"/>
          <w:lang w:val="en-GB" w:eastAsia="en-GB"/>
        </w:rPr>
      </w:pPr>
      <w:r w:rsidRPr="007E7748">
        <w:rPr>
          <w:rFonts w:cs="Times New Roman"/>
          <w:szCs w:val="24"/>
          <w:lang w:val="en-GB" w:eastAsia="en-GB"/>
        </w:rPr>
        <w:t>Historically, the model of governance o</w:t>
      </w:r>
      <w:r w:rsidR="00A119FC" w:rsidRPr="007E7748">
        <w:rPr>
          <w:rFonts w:cs="Times New Roman"/>
          <w:szCs w:val="24"/>
          <w:lang w:val="en-GB" w:eastAsia="en-GB"/>
        </w:rPr>
        <w:t>perating within health boards both in</w:t>
      </w:r>
      <w:r w:rsidRPr="007E7748">
        <w:rPr>
          <w:rFonts w:cs="Times New Roman"/>
          <w:szCs w:val="24"/>
          <w:lang w:val="en-GB" w:eastAsia="en-GB"/>
        </w:rPr>
        <w:t xml:space="preserve"> Engla</w:t>
      </w:r>
      <w:r w:rsidR="003D09EE" w:rsidRPr="007E7748">
        <w:rPr>
          <w:rFonts w:cs="Times New Roman"/>
          <w:szCs w:val="24"/>
          <w:lang w:val="en-GB" w:eastAsia="en-GB"/>
        </w:rPr>
        <w:t xml:space="preserve">nd and </w:t>
      </w:r>
      <w:proofErr w:type="gramStart"/>
      <w:r w:rsidR="003D09EE" w:rsidRPr="007E7748">
        <w:rPr>
          <w:rFonts w:cs="Times New Roman"/>
          <w:szCs w:val="24"/>
          <w:lang w:val="en-GB" w:eastAsia="en-GB"/>
        </w:rPr>
        <w:t>Wales</w:t>
      </w:r>
      <w:r w:rsidR="00A119FC" w:rsidRPr="007E7748">
        <w:rPr>
          <w:rFonts w:cs="Times New Roman"/>
          <w:szCs w:val="24"/>
          <w:lang w:val="en-GB" w:eastAsia="en-GB"/>
        </w:rPr>
        <w:t>,</w:t>
      </w:r>
      <w:proofErr w:type="gramEnd"/>
      <w:r w:rsidR="003D09EE" w:rsidRPr="007E7748">
        <w:rPr>
          <w:rFonts w:cs="Times New Roman"/>
          <w:szCs w:val="24"/>
          <w:lang w:val="en-GB" w:eastAsia="en-GB"/>
        </w:rPr>
        <w:t xml:space="preserve"> was the </w:t>
      </w:r>
      <w:r w:rsidRPr="007E7748">
        <w:rPr>
          <w:rFonts w:cs="Times New Roman"/>
          <w:szCs w:val="24"/>
          <w:lang w:val="en-GB" w:eastAsia="en-GB"/>
        </w:rPr>
        <w:t xml:space="preserve">stakeholder approach. </w:t>
      </w:r>
      <w:r w:rsidR="008D2A29" w:rsidRPr="007E7748">
        <w:rPr>
          <w:rFonts w:cs="Times New Roman"/>
          <w:szCs w:val="24"/>
          <w:lang w:val="en-GB" w:eastAsia="en-GB"/>
        </w:rPr>
        <w:t xml:space="preserve">In these boards, members were drawn from a range of stakeholder groups including clinical and non-clinical employees, patients and non-executive members with an interest </w:t>
      </w:r>
      <w:r w:rsidR="00A119FC" w:rsidRPr="007E7748">
        <w:rPr>
          <w:rFonts w:cs="Times New Roman"/>
          <w:szCs w:val="24"/>
          <w:lang w:val="en-GB" w:eastAsia="en-GB"/>
        </w:rPr>
        <w:t xml:space="preserve">in the broad health care area. </w:t>
      </w:r>
    </w:p>
    <w:p w:rsidR="00F85DA1" w:rsidRPr="007E7748" w:rsidRDefault="00F85DA1" w:rsidP="00C259D2">
      <w:pPr>
        <w:spacing w:line="276" w:lineRule="auto"/>
        <w:rPr>
          <w:rFonts w:cs="Times New Roman"/>
          <w:szCs w:val="24"/>
          <w:lang w:val="en-GB" w:eastAsia="en-GB"/>
        </w:rPr>
      </w:pPr>
      <w:r w:rsidRPr="007E7748">
        <w:rPr>
          <w:rFonts w:cs="Times New Roman"/>
          <w:szCs w:val="24"/>
          <w:lang w:val="en-GB" w:eastAsia="en-GB"/>
        </w:rPr>
        <w:t>The departure in the governanc</w:t>
      </w:r>
      <w:r w:rsidR="00581D55" w:rsidRPr="007E7748">
        <w:rPr>
          <w:rFonts w:cs="Times New Roman"/>
          <w:szCs w:val="24"/>
          <w:lang w:val="en-GB" w:eastAsia="en-GB"/>
        </w:rPr>
        <w:t>e in health care arrangements between</w:t>
      </w:r>
      <w:r w:rsidRPr="007E7748">
        <w:rPr>
          <w:rFonts w:cs="Times New Roman"/>
          <w:szCs w:val="24"/>
          <w:lang w:val="en-GB" w:eastAsia="en-GB"/>
        </w:rPr>
        <w:t xml:space="preserve"> England and Wales came with the passing of the Health and Social Care Act of 2003 where Foundation Trusts were introduced in England. Intended to replace the NHS Trusts which had been established by the Conservative</w:t>
      </w:r>
      <w:r w:rsidR="006A4CE1" w:rsidRPr="007E7748">
        <w:rPr>
          <w:rFonts w:cs="Times New Roman"/>
          <w:szCs w:val="24"/>
          <w:lang w:val="en-GB" w:eastAsia="en-GB"/>
        </w:rPr>
        <w:t>s,</w:t>
      </w:r>
      <w:r w:rsidRPr="007E7748">
        <w:rPr>
          <w:rFonts w:cs="Times New Roman"/>
          <w:szCs w:val="24"/>
          <w:lang w:val="en-GB" w:eastAsia="en-GB"/>
        </w:rPr>
        <w:t xml:space="preserve"> the new Foundation Trusts were promoted by Labour as </w:t>
      </w:r>
      <w:r w:rsidR="006A4CE1" w:rsidRPr="007E7748">
        <w:rPr>
          <w:rFonts w:cs="Times New Roman"/>
          <w:szCs w:val="24"/>
          <w:lang w:val="en-GB" w:eastAsia="en-GB"/>
        </w:rPr>
        <w:t xml:space="preserve">a </w:t>
      </w:r>
      <w:r w:rsidRPr="007E7748">
        <w:rPr>
          <w:rFonts w:cs="Times New Roman"/>
          <w:szCs w:val="24"/>
          <w:lang w:val="en-GB" w:eastAsia="en-GB"/>
        </w:rPr>
        <w:t>model of governance in h</w:t>
      </w:r>
      <w:r w:rsidR="00A119FC" w:rsidRPr="007E7748">
        <w:rPr>
          <w:rFonts w:cs="Times New Roman"/>
          <w:szCs w:val="24"/>
          <w:lang w:val="en-GB" w:eastAsia="en-GB"/>
        </w:rPr>
        <w:t>ealth which would have a heightened focus on</w:t>
      </w:r>
      <w:r w:rsidRPr="007E7748">
        <w:rPr>
          <w:rFonts w:cs="Times New Roman"/>
          <w:szCs w:val="24"/>
          <w:lang w:val="en-GB" w:eastAsia="en-GB"/>
        </w:rPr>
        <w:t xml:space="preserve"> local communities and other stakeholders. Local residents of each trust were given ‘membership’ status to elect representatives to serve on the board</w:t>
      </w:r>
      <w:r w:rsidR="006A7E43" w:rsidRPr="007E7748">
        <w:rPr>
          <w:rFonts w:cs="Times New Roman"/>
          <w:szCs w:val="24"/>
          <w:lang w:val="en-GB" w:eastAsia="en-GB"/>
        </w:rPr>
        <w:t>, the membership of which was based on the stakeholder approach</w:t>
      </w:r>
      <w:r w:rsidRPr="007E7748">
        <w:rPr>
          <w:rFonts w:cs="Times New Roman"/>
          <w:szCs w:val="24"/>
          <w:lang w:val="en-GB" w:eastAsia="en-GB"/>
        </w:rPr>
        <w:t xml:space="preserve">. </w:t>
      </w:r>
    </w:p>
    <w:p w:rsidR="00B03F4A" w:rsidRPr="007E7748" w:rsidRDefault="00B03F4A" w:rsidP="00C259D2">
      <w:pPr>
        <w:spacing w:line="276" w:lineRule="auto"/>
        <w:rPr>
          <w:rFonts w:cs="Times New Roman"/>
          <w:szCs w:val="24"/>
          <w:lang w:val="en-GB" w:eastAsia="en-GB"/>
        </w:rPr>
      </w:pPr>
    </w:p>
    <w:p w:rsidR="0097453F" w:rsidRPr="007E7748" w:rsidRDefault="00B03F4A" w:rsidP="00C259D2">
      <w:pPr>
        <w:spacing w:line="276" w:lineRule="auto"/>
        <w:rPr>
          <w:rFonts w:cs="Times New Roman"/>
          <w:szCs w:val="24"/>
          <w:lang w:val="en-GB" w:eastAsia="en-GB"/>
        </w:rPr>
      </w:pPr>
      <w:r w:rsidRPr="007E7748">
        <w:rPr>
          <w:rFonts w:cs="Times New Roman"/>
          <w:szCs w:val="24"/>
          <w:lang w:val="en-GB" w:eastAsia="en-GB"/>
        </w:rPr>
        <w:t xml:space="preserve">The </w:t>
      </w:r>
      <w:r w:rsidR="00DF3615" w:rsidRPr="007E7748">
        <w:rPr>
          <w:rFonts w:cs="Times New Roman"/>
          <w:szCs w:val="24"/>
          <w:lang w:val="en-GB" w:eastAsia="en-GB"/>
        </w:rPr>
        <w:t xml:space="preserve">Health and Social Care Act 2012 introduced </w:t>
      </w:r>
      <w:r w:rsidRPr="007E7748">
        <w:rPr>
          <w:rFonts w:cs="Times New Roman"/>
          <w:szCs w:val="24"/>
          <w:lang w:val="en-GB" w:eastAsia="en-GB"/>
        </w:rPr>
        <w:t xml:space="preserve">more </w:t>
      </w:r>
      <w:r w:rsidR="00DF3615" w:rsidRPr="007E7748">
        <w:rPr>
          <w:rFonts w:cs="Times New Roman"/>
          <w:szCs w:val="24"/>
          <w:lang w:val="en-GB" w:eastAsia="en-GB"/>
        </w:rPr>
        <w:t>changes in the way that the NHS is organised</w:t>
      </w:r>
      <w:r w:rsidR="006A4CE1" w:rsidRPr="007E7748">
        <w:rPr>
          <w:rFonts w:cs="Times New Roman"/>
          <w:szCs w:val="24"/>
          <w:lang w:val="en-GB" w:eastAsia="en-GB"/>
        </w:rPr>
        <w:t xml:space="preserve"> in England</w:t>
      </w:r>
      <w:r w:rsidR="00DF3615" w:rsidRPr="007E7748">
        <w:rPr>
          <w:rFonts w:cs="Times New Roman"/>
          <w:szCs w:val="24"/>
          <w:lang w:val="en-GB" w:eastAsia="en-GB"/>
        </w:rPr>
        <w:t>. These reforms, implemented on in April 2013 include</w:t>
      </w:r>
      <w:r w:rsidR="00315A09" w:rsidRPr="007E7748">
        <w:rPr>
          <w:rFonts w:cs="Times New Roman"/>
          <w:szCs w:val="24"/>
          <w:lang w:val="en-GB" w:eastAsia="en-GB"/>
        </w:rPr>
        <w:t>d</w:t>
      </w:r>
      <w:r w:rsidR="00DF3615" w:rsidRPr="007E7748">
        <w:rPr>
          <w:rFonts w:cs="Times New Roman"/>
          <w:szCs w:val="24"/>
          <w:lang w:val="en-GB" w:eastAsia="en-GB"/>
        </w:rPr>
        <w:t xml:space="preserve"> </w:t>
      </w:r>
      <w:r w:rsidR="003779F4" w:rsidRPr="007E7748">
        <w:rPr>
          <w:rFonts w:cs="Times New Roman"/>
          <w:szCs w:val="24"/>
          <w:lang w:val="en-GB" w:eastAsia="en-GB"/>
        </w:rPr>
        <w:t xml:space="preserve">a </w:t>
      </w:r>
      <w:r w:rsidR="00DF3615" w:rsidRPr="007E7748">
        <w:rPr>
          <w:rFonts w:cs="Times New Roman"/>
          <w:szCs w:val="24"/>
          <w:lang w:val="en-GB" w:eastAsia="en-GB"/>
        </w:rPr>
        <w:t>move to clinically led commissioning groups</w:t>
      </w:r>
      <w:r w:rsidR="007165C6" w:rsidRPr="007E7748">
        <w:rPr>
          <w:rFonts w:cs="Times New Roman"/>
          <w:szCs w:val="24"/>
          <w:lang w:val="en-GB" w:eastAsia="en-GB"/>
        </w:rPr>
        <w:t>, (CCGs)</w:t>
      </w:r>
      <w:r w:rsidR="006A4CE1" w:rsidRPr="007E7748">
        <w:rPr>
          <w:rFonts w:cs="Times New Roman"/>
          <w:szCs w:val="24"/>
          <w:lang w:val="en-GB" w:eastAsia="en-GB"/>
        </w:rPr>
        <w:t xml:space="preserve">, </w:t>
      </w:r>
      <w:r w:rsidR="00DF3615" w:rsidRPr="007E7748">
        <w:rPr>
          <w:rFonts w:cs="Times New Roman"/>
          <w:szCs w:val="24"/>
          <w:lang w:val="en-GB" w:eastAsia="en-GB"/>
        </w:rPr>
        <w:t>responsible for planning and purchasing health care</w:t>
      </w:r>
      <w:r w:rsidR="00A119FC" w:rsidRPr="007E7748">
        <w:rPr>
          <w:rFonts w:cs="Times New Roman"/>
          <w:szCs w:val="24"/>
          <w:lang w:val="en-GB" w:eastAsia="en-GB"/>
        </w:rPr>
        <w:t xml:space="preserve"> services for local populations and now responsible for 60% of the NHS budget.</w:t>
      </w:r>
      <w:r w:rsidR="00DF3615" w:rsidRPr="007E7748">
        <w:rPr>
          <w:rFonts w:cs="Times New Roman"/>
          <w:szCs w:val="24"/>
          <w:lang w:val="en-GB" w:eastAsia="en-GB"/>
        </w:rPr>
        <w:t xml:space="preserve"> There are 121 of these groups and they</w:t>
      </w:r>
      <w:r w:rsidR="006A4CE1" w:rsidRPr="007E7748">
        <w:rPr>
          <w:rFonts w:cs="Times New Roman"/>
          <w:szCs w:val="24"/>
          <w:lang w:val="en-GB" w:eastAsia="en-GB"/>
        </w:rPr>
        <w:t xml:space="preserve"> have replaced the 152 Primary C</w:t>
      </w:r>
      <w:r w:rsidR="00DF3615" w:rsidRPr="007E7748">
        <w:rPr>
          <w:rFonts w:cs="Times New Roman"/>
          <w:szCs w:val="24"/>
          <w:lang w:val="en-GB" w:eastAsia="en-GB"/>
        </w:rPr>
        <w:t xml:space="preserve">are Trusts (PCTs). </w:t>
      </w:r>
      <w:r w:rsidR="003D09EE" w:rsidRPr="007E7748">
        <w:rPr>
          <w:rFonts w:cs="Times New Roman"/>
          <w:szCs w:val="24"/>
          <w:lang w:val="en-GB" w:eastAsia="en-GB"/>
        </w:rPr>
        <w:t xml:space="preserve"> </w:t>
      </w:r>
      <w:r w:rsidR="00315A09" w:rsidRPr="007E7748">
        <w:rPr>
          <w:rFonts w:cs="Times New Roman"/>
          <w:szCs w:val="24"/>
          <w:lang w:val="en-GB" w:eastAsia="en-GB"/>
        </w:rPr>
        <w:t>The</w:t>
      </w:r>
      <w:r w:rsidR="006A4CE1" w:rsidRPr="007E7748">
        <w:rPr>
          <w:rFonts w:cs="Times New Roman"/>
          <w:szCs w:val="24"/>
          <w:lang w:val="en-GB" w:eastAsia="en-GB"/>
        </w:rPr>
        <w:t xml:space="preserve"> CCGs </w:t>
      </w:r>
      <w:r w:rsidR="00315A09" w:rsidRPr="007E7748">
        <w:rPr>
          <w:rFonts w:cs="Times New Roman"/>
          <w:szCs w:val="24"/>
          <w:lang w:val="en-GB" w:eastAsia="en-GB"/>
        </w:rPr>
        <w:t>operate under</w:t>
      </w:r>
      <w:r w:rsidR="00991EC7" w:rsidRPr="007E7748">
        <w:rPr>
          <w:rFonts w:cs="Times New Roman"/>
          <w:szCs w:val="24"/>
          <w:lang w:val="en-GB" w:eastAsia="en-GB"/>
        </w:rPr>
        <w:t xml:space="preserve"> ‘NHS England’ which is an independent </w:t>
      </w:r>
      <w:r w:rsidR="00315A09" w:rsidRPr="007E7748">
        <w:rPr>
          <w:rFonts w:cs="Times New Roman"/>
          <w:szCs w:val="24"/>
          <w:lang w:val="en-GB" w:eastAsia="en-GB"/>
        </w:rPr>
        <w:t>organisation which in common with many networked governance structures, operates at ‘</w:t>
      </w:r>
      <w:r w:rsidR="00C259D2" w:rsidRPr="007E7748">
        <w:rPr>
          <w:rFonts w:cs="Times New Roman"/>
          <w:szCs w:val="24"/>
          <w:lang w:val="en-GB" w:eastAsia="en-GB"/>
        </w:rPr>
        <w:t>arm’s length</w:t>
      </w:r>
      <w:r w:rsidR="00315A09" w:rsidRPr="007E7748">
        <w:rPr>
          <w:rFonts w:cs="Times New Roman"/>
          <w:szCs w:val="24"/>
          <w:lang w:val="en-GB" w:eastAsia="en-GB"/>
        </w:rPr>
        <w:t xml:space="preserve">’ from </w:t>
      </w:r>
      <w:r w:rsidR="006A4CE1" w:rsidRPr="007E7748">
        <w:rPr>
          <w:rFonts w:cs="Times New Roman"/>
          <w:szCs w:val="24"/>
          <w:lang w:val="en-GB" w:eastAsia="en-GB"/>
        </w:rPr>
        <w:t xml:space="preserve">the </w:t>
      </w:r>
      <w:r w:rsidR="00315A09" w:rsidRPr="007E7748">
        <w:rPr>
          <w:rFonts w:cs="Times New Roman"/>
          <w:szCs w:val="24"/>
          <w:lang w:val="en-GB" w:eastAsia="en-GB"/>
        </w:rPr>
        <w:t xml:space="preserve">government </w:t>
      </w:r>
      <w:r w:rsidR="00132A4B" w:rsidRPr="007E7748">
        <w:rPr>
          <w:rFonts w:cs="Times New Roman"/>
          <w:noProof/>
          <w:szCs w:val="24"/>
          <w:lang w:val="en-GB" w:eastAsia="en-GB"/>
        </w:rPr>
        <w:t xml:space="preserve">(see for example Burnham, 2001; Clarke </w:t>
      </w:r>
      <w:r w:rsidR="00FA2FAC">
        <w:rPr>
          <w:rFonts w:cs="Times New Roman"/>
          <w:noProof/>
          <w:szCs w:val="24"/>
          <w:lang w:val="en-GB" w:eastAsia="en-GB"/>
        </w:rPr>
        <w:t>and</w:t>
      </w:r>
      <w:r w:rsidR="00132A4B" w:rsidRPr="007E7748">
        <w:rPr>
          <w:rFonts w:cs="Times New Roman"/>
          <w:noProof/>
          <w:szCs w:val="24"/>
          <w:lang w:val="en-GB" w:eastAsia="en-GB"/>
        </w:rPr>
        <w:t xml:space="preserve"> Newman, 1997)</w:t>
      </w:r>
      <w:r w:rsidR="00BA50BA" w:rsidRPr="007E7748">
        <w:rPr>
          <w:rFonts w:cs="Times New Roman"/>
          <w:szCs w:val="24"/>
          <w:lang w:val="en-GB" w:eastAsia="en-GB"/>
        </w:rPr>
        <w:t>. NHS England’s</w:t>
      </w:r>
      <w:r w:rsidR="00991EC7" w:rsidRPr="007E7748">
        <w:rPr>
          <w:rFonts w:cs="Times New Roman"/>
          <w:szCs w:val="24"/>
          <w:lang w:val="en-GB" w:eastAsia="en-GB"/>
        </w:rPr>
        <w:t xml:space="preserve"> role is to provide national leadership in health, to oversee and allocate resources </w:t>
      </w:r>
      <w:r w:rsidR="00C259D2" w:rsidRPr="007E7748">
        <w:rPr>
          <w:rFonts w:cs="Times New Roman"/>
          <w:szCs w:val="24"/>
          <w:lang w:val="en-GB" w:eastAsia="en-GB"/>
        </w:rPr>
        <w:t>to the</w:t>
      </w:r>
      <w:r w:rsidR="00991EC7" w:rsidRPr="007E7748">
        <w:rPr>
          <w:rFonts w:cs="Times New Roman"/>
          <w:szCs w:val="24"/>
          <w:lang w:val="en-GB" w:eastAsia="en-GB"/>
        </w:rPr>
        <w:t xml:space="preserve"> </w:t>
      </w:r>
      <w:r w:rsidR="00C259D2" w:rsidRPr="007E7748">
        <w:rPr>
          <w:rFonts w:cs="Times New Roman"/>
          <w:szCs w:val="24"/>
          <w:lang w:val="en-GB" w:eastAsia="en-GB"/>
        </w:rPr>
        <w:t>CCGs</w:t>
      </w:r>
      <w:r w:rsidR="00315A09" w:rsidRPr="007E7748">
        <w:rPr>
          <w:rFonts w:cs="Times New Roman"/>
          <w:szCs w:val="24"/>
          <w:lang w:val="en-GB" w:eastAsia="en-GB"/>
        </w:rPr>
        <w:t>,</w:t>
      </w:r>
      <w:r w:rsidR="00991EC7" w:rsidRPr="007E7748">
        <w:rPr>
          <w:rFonts w:cs="Times New Roman"/>
          <w:szCs w:val="24"/>
          <w:lang w:val="en-GB" w:eastAsia="en-GB"/>
        </w:rPr>
        <w:t xml:space="preserve"> and to </w:t>
      </w:r>
      <w:r w:rsidR="00A119FC" w:rsidRPr="007E7748">
        <w:rPr>
          <w:rFonts w:cs="Times New Roman"/>
          <w:szCs w:val="24"/>
          <w:lang w:val="en-GB" w:eastAsia="en-GB"/>
        </w:rPr>
        <w:t>commission specialist services.</w:t>
      </w:r>
    </w:p>
    <w:p w:rsidR="0097453F" w:rsidRPr="007E7748" w:rsidRDefault="0097453F" w:rsidP="00C259D2">
      <w:pPr>
        <w:spacing w:line="276" w:lineRule="auto"/>
        <w:rPr>
          <w:rFonts w:cs="Times New Roman"/>
          <w:szCs w:val="24"/>
          <w:lang w:val="en-GB" w:eastAsia="en-GB"/>
        </w:rPr>
      </w:pPr>
    </w:p>
    <w:p w:rsidR="00991EC7" w:rsidRPr="007E7748" w:rsidRDefault="003779F4" w:rsidP="00C259D2">
      <w:pPr>
        <w:spacing w:line="276" w:lineRule="auto"/>
        <w:rPr>
          <w:rFonts w:cs="Times New Roman"/>
          <w:szCs w:val="24"/>
          <w:lang w:val="en-GB" w:eastAsia="en-GB"/>
        </w:rPr>
      </w:pPr>
      <w:r w:rsidRPr="007E7748">
        <w:rPr>
          <w:rFonts w:cs="Times New Roman"/>
          <w:szCs w:val="24"/>
          <w:lang w:val="en-GB" w:eastAsia="en-GB"/>
        </w:rPr>
        <w:t xml:space="preserve">The CCGs </w:t>
      </w:r>
      <w:r w:rsidR="00991EC7" w:rsidRPr="007E7748">
        <w:rPr>
          <w:rFonts w:cs="Times New Roman"/>
          <w:szCs w:val="24"/>
          <w:lang w:val="en-GB" w:eastAsia="en-GB"/>
        </w:rPr>
        <w:t>are membership bo</w:t>
      </w:r>
      <w:r w:rsidR="004631DD" w:rsidRPr="007E7748">
        <w:rPr>
          <w:rFonts w:cs="Times New Roman"/>
          <w:szCs w:val="24"/>
          <w:lang w:val="en-GB" w:eastAsia="en-GB"/>
        </w:rPr>
        <w:t>dies made up of GP p</w:t>
      </w:r>
      <w:r w:rsidR="00A119FC" w:rsidRPr="007E7748">
        <w:rPr>
          <w:rFonts w:cs="Times New Roman"/>
          <w:szCs w:val="24"/>
          <w:lang w:val="en-GB" w:eastAsia="en-GB"/>
        </w:rPr>
        <w:t>ractices in the area they cover and may</w:t>
      </w:r>
      <w:r w:rsidR="00FA4252" w:rsidRPr="007E7748">
        <w:rPr>
          <w:rFonts w:cs="Times New Roman"/>
          <w:szCs w:val="24"/>
          <w:lang w:val="en-GB" w:eastAsia="en-GB"/>
        </w:rPr>
        <w:t xml:space="preserve"> commission </w:t>
      </w:r>
      <w:r w:rsidR="004631DD" w:rsidRPr="007E7748">
        <w:rPr>
          <w:rFonts w:cs="Times New Roman"/>
          <w:szCs w:val="24"/>
          <w:lang w:val="en-GB" w:eastAsia="en-GB"/>
        </w:rPr>
        <w:t xml:space="preserve">health </w:t>
      </w:r>
      <w:r w:rsidR="00FA4252" w:rsidRPr="007E7748">
        <w:rPr>
          <w:rFonts w:cs="Times New Roman"/>
          <w:szCs w:val="24"/>
          <w:lang w:val="en-GB" w:eastAsia="en-GB"/>
        </w:rPr>
        <w:t xml:space="preserve">services from a range of providers including from the voluntary and </w:t>
      </w:r>
      <w:r w:rsidR="00FA4252" w:rsidRPr="007E7748">
        <w:rPr>
          <w:rFonts w:cs="Times New Roman"/>
          <w:szCs w:val="24"/>
          <w:lang w:val="en-GB" w:eastAsia="en-GB"/>
        </w:rPr>
        <w:lastRenderedPageBreak/>
        <w:t xml:space="preserve">private sectors. </w:t>
      </w:r>
      <w:r w:rsidR="000667E8" w:rsidRPr="007E7748">
        <w:rPr>
          <w:rFonts w:cs="Times New Roman"/>
          <w:szCs w:val="24"/>
          <w:lang w:val="en-GB" w:eastAsia="en-GB"/>
        </w:rPr>
        <w:t>(</w:t>
      </w:r>
      <w:r w:rsidR="000667E8" w:rsidRPr="007E7748">
        <w:rPr>
          <w:rFonts w:eastAsia="Times New Roman" w:cs="Times New Roman"/>
          <w:szCs w:val="24"/>
          <w:lang w:val="en-GB" w:eastAsia="en-GB"/>
        </w:rPr>
        <w:t>http://www.nhscc.org/ccgs/</w:t>
      </w:r>
      <w:r w:rsidR="0010426F" w:rsidRPr="007E7748">
        <w:rPr>
          <w:rFonts w:cs="Times New Roman"/>
          <w:szCs w:val="24"/>
          <w:lang w:val="en-GB" w:eastAsia="en-GB"/>
        </w:rPr>
        <w:t xml:space="preserve">). Each is required </w:t>
      </w:r>
      <w:r w:rsidR="00991EC7" w:rsidRPr="007E7748">
        <w:rPr>
          <w:rFonts w:cs="Times New Roman"/>
          <w:szCs w:val="24"/>
          <w:lang w:val="en-GB" w:eastAsia="en-GB"/>
        </w:rPr>
        <w:t xml:space="preserve">to have a governing </w:t>
      </w:r>
      <w:r w:rsidR="0010426F" w:rsidRPr="007E7748">
        <w:rPr>
          <w:rFonts w:cs="Times New Roman"/>
          <w:szCs w:val="24"/>
          <w:lang w:val="en-GB" w:eastAsia="en-GB"/>
        </w:rPr>
        <w:t>body comprise</w:t>
      </w:r>
      <w:r w:rsidR="00991EC7" w:rsidRPr="007E7748">
        <w:rPr>
          <w:rFonts w:cs="Times New Roman"/>
          <w:szCs w:val="24"/>
          <w:lang w:val="en-GB" w:eastAsia="en-GB"/>
        </w:rPr>
        <w:t xml:space="preserve"> six members including:</w:t>
      </w:r>
    </w:p>
    <w:p w:rsidR="00991EC7" w:rsidRPr="007E7748" w:rsidRDefault="00991EC7" w:rsidP="00C259D2">
      <w:pPr>
        <w:pStyle w:val="ListParagraph"/>
        <w:numPr>
          <w:ilvl w:val="0"/>
          <w:numId w:val="16"/>
        </w:numPr>
        <w:spacing w:line="276" w:lineRule="auto"/>
        <w:rPr>
          <w:rFonts w:cs="Times New Roman"/>
          <w:szCs w:val="24"/>
          <w:lang w:val="en-GB" w:eastAsia="en-GB"/>
        </w:rPr>
      </w:pPr>
      <w:r w:rsidRPr="007E7748">
        <w:rPr>
          <w:rFonts w:cs="Times New Roman"/>
          <w:szCs w:val="24"/>
          <w:lang w:val="en-GB" w:eastAsia="en-GB"/>
        </w:rPr>
        <w:t>The CCGs Accountable Officer</w:t>
      </w:r>
    </w:p>
    <w:p w:rsidR="00991EC7" w:rsidRPr="007E7748" w:rsidRDefault="00991EC7" w:rsidP="00C259D2">
      <w:pPr>
        <w:pStyle w:val="ListParagraph"/>
        <w:numPr>
          <w:ilvl w:val="0"/>
          <w:numId w:val="16"/>
        </w:numPr>
        <w:spacing w:line="276" w:lineRule="auto"/>
        <w:rPr>
          <w:rFonts w:cs="Times New Roman"/>
          <w:szCs w:val="24"/>
          <w:lang w:val="en-GB" w:eastAsia="en-GB"/>
        </w:rPr>
      </w:pPr>
      <w:r w:rsidRPr="007E7748">
        <w:rPr>
          <w:rFonts w:cs="Times New Roman"/>
          <w:szCs w:val="24"/>
          <w:lang w:val="en-GB" w:eastAsia="en-GB"/>
        </w:rPr>
        <w:t>The Chief Finance Officer</w:t>
      </w:r>
    </w:p>
    <w:p w:rsidR="00991EC7" w:rsidRPr="007E7748" w:rsidRDefault="00991EC7" w:rsidP="00C259D2">
      <w:pPr>
        <w:pStyle w:val="ListParagraph"/>
        <w:numPr>
          <w:ilvl w:val="0"/>
          <w:numId w:val="16"/>
        </w:numPr>
        <w:spacing w:line="276" w:lineRule="auto"/>
        <w:rPr>
          <w:rFonts w:cs="Times New Roman"/>
          <w:szCs w:val="24"/>
          <w:lang w:val="en-GB" w:eastAsia="en-GB"/>
        </w:rPr>
      </w:pPr>
      <w:r w:rsidRPr="007E7748">
        <w:rPr>
          <w:rFonts w:cs="Times New Roman"/>
          <w:szCs w:val="24"/>
          <w:lang w:val="en-GB" w:eastAsia="en-GB"/>
        </w:rPr>
        <w:t>A registered nurse</w:t>
      </w:r>
    </w:p>
    <w:p w:rsidR="00991EC7" w:rsidRPr="007E7748" w:rsidRDefault="00991EC7" w:rsidP="00C259D2">
      <w:pPr>
        <w:pStyle w:val="ListParagraph"/>
        <w:numPr>
          <w:ilvl w:val="0"/>
          <w:numId w:val="16"/>
        </w:numPr>
        <w:spacing w:line="276" w:lineRule="auto"/>
        <w:rPr>
          <w:rFonts w:cs="Times New Roman"/>
          <w:szCs w:val="24"/>
          <w:lang w:val="en-GB" w:eastAsia="en-GB"/>
        </w:rPr>
      </w:pPr>
      <w:r w:rsidRPr="007E7748">
        <w:rPr>
          <w:rFonts w:cs="Times New Roman"/>
          <w:szCs w:val="24"/>
          <w:lang w:val="en-GB" w:eastAsia="en-GB"/>
        </w:rPr>
        <w:t>A secondary care specialist</w:t>
      </w:r>
    </w:p>
    <w:p w:rsidR="00991EC7" w:rsidRPr="007E7748" w:rsidRDefault="00991EC7" w:rsidP="00C259D2">
      <w:pPr>
        <w:pStyle w:val="ListParagraph"/>
        <w:numPr>
          <w:ilvl w:val="0"/>
          <w:numId w:val="16"/>
        </w:numPr>
        <w:spacing w:line="276" w:lineRule="auto"/>
        <w:rPr>
          <w:rFonts w:cs="Times New Roman"/>
          <w:szCs w:val="24"/>
          <w:lang w:val="en-GB" w:eastAsia="en-GB"/>
        </w:rPr>
      </w:pPr>
      <w:r w:rsidRPr="007E7748">
        <w:rPr>
          <w:rFonts w:cs="Times New Roman"/>
          <w:szCs w:val="24"/>
          <w:lang w:val="en-GB" w:eastAsia="en-GB"/>
        </w:rPr>
        <w:t>Two lay members</w:t>
      </w:r>
    </w:p>
    <w:p w:rsidR="00523EDF" w:rsidRPr="007E7748" w:rsidRDefault="00F2536E" w:rsidP="00C259D2">
      <w:pPr>
        <w:spacing w:line="276" w:lineRule="auto"/>
        <w:rPr>
          <w:rFonts w:cs="Times New Roman"/>
          <w:szCs w:val="24"/>
          <w:lang w:val="en-GB" w:eastAsia="en-GB"/>
        </w:rPr>
      </w:pPr>
      <w:r w:rsidRPr="007E7748">
        <w:rPr>
          <w:rFonts w:cs="Times New Roman"/>
          <w:szCs w:val="24"/>
          <w:lang w:val="en-GB" w:eastAsia="en-GB"/>
        </w:rPr>
        <w:t xml:space="preserve"> In undertaking their work, CCGs should seek “expert advice from a broad range of health professionals” in their decision maki</w:t>
      </w:r>
      <w:r w:rsidR="0010426F" w:rsidRPr="007E7748">
        <w:rPr>
          <w:rFonts w:cs="Times New Roman"/>
          <w:szCs w:val="24"/>
          <w:lang w:val="en-GB" w:eastAsia="en-GB"/>
        </w:rPr>
        <w:t>ng (BMJ and NHS England, 2014)</w:t>
      </w:r>
      <w:proofErr w:type="gramStart"/>
      <w:r w:rsidR="0010426F" w:rsidRPr="007E7748">
        <w:rPr>
          <w:rFonts w:cs="Times New Roman"/>
          <w:szCs w:val="24"/>
          <w:lang w:val="en-GB" w:eastAsia="en-GB"/>
        </w:rPr>
        <w:t>,</w:t>
      </w:r>
      <w:proofErr w:type="gramEnd"/>
      <w:r w:rsidR="0010426F" w:rsidRPr="007E7748">
        <w:rPr>
          <w:rFonts w:cs="Times New Roman"/>
          <w:szCs w:val="24"/>
          <w:lang w:val="en-GB" w:eastAsia="en-GB"/>
        </w:rPr>
        <w:t xml:space="preserve"> in addition the</w:t>
      </w:r>
      <w:r w:rsidR="00523EDF" w:rsidRPr="007E7748">
        <w:rPr>
          <w:rFonts w:cs="Times New Roman"/>
          <w:szCs w:val="24"/>
          <w:lang w:val="en-GB"/>
        </w:rPr>
        <w:t xml:space="preserve"> CCG governing board will be made up of individuals who will “bring different perspectives, drawn from their different professions, roles, background and experience. These differing insights into the range of challenges and opportunities facing the CCG will, together, ensure that the CCG takes a balanced view across the whole of its business” (CCG 2012, p.31). </w:t>
      </w:r>
    </w:p>
    <w:p w:rsidR="007165C6" w:rsidRPr="007E7748" w:rsidRDefault="007165C6" w:rsidP="007165C6">
      <w:pPr>
        <w:spacing w:line="276" w:lineRule="auto"/>
        <w:rPr>
          <w:rFonts w:cs="Times New Roman"/>
          <w:szCs w:val="24"/>
          <w:lang w:val="en-GB" w:eastAsia="en-GB"/>
        </w:rPr>
      </w:pPr>
      <w:r w:rsidRPr="007E7748">
        <w:rPr>
          <w:rFonts w:cs="Times New Roman"/>
          <w:szCs w:val="24"/>
          <w:lang w:val="en-GB" w:eastAsia="en-GB"/>
        </w:rPr>
        <w:t xml:space="preserve">In addition to these changes, the </w:t>
      </w:r>
      <w:r w:rsidR="001C19B4" w:rsidRPr="007E7748">
        <w:rPr>
          <w:rFonts w:cs="Times New Roman"/>
          <w:szCs w:val="24"/>
          <w:lang w:val="en-GB" w:eastAsia="en-GB"/>
        </w:rPr>
        <w:t xml:space="preserve">2012 </w:t>
      </w:r>
      <w:r w:rsidRPr="007E7748">
        <w:rPr>
          <w:rFonts w:cs="Times New Roman"/>
          <w:szCs w:val="24"/>
          <w:lang w:val="en-GB" w:eastAsia="en-GB"/>
        </w:rPr>
        <w:t>Act also established independent consumer champion organisations locally, called ‘Health Watch’ and a national body ‘Health Watch England’ with statutory powers to ensure that the voice of the patient is strengthened within the commissioning groups, the delivery organisations and also the regulator of health care. The Act also established ‘Monitor’ to regulate health services in England. Monitor issue licences to providers and helps commissioners to ensure that services are delivered.</w:t>
      </w:r>
    </w:p>
    <w:p w:rsidR="007165C6" w:rsidRPr="007E7748" w:rsidRDefault="007165C6" w:rsidP="007165C6">
      <w:pPr>
        <w:spacing w:line="276" w:lineRule="auto"/>
        <w:rPr>
          <w:rFonts w:cs="Times New Roman"/>
          <w:szCs w:val="24"/>
          <w:lang w:val="en-GB" w:eastAsia="en-GB"/>
        </w:rPr>
      </w:pPr>
      <w:r w:rsidRPr="007E7748">
        <w:rPr>
          <w:rFonts w:cs="Times New Roman"/>
          <w:szCs w:val="24"/>
          <w:lang w:val="en-GB" w:eastAsia="en-GB"/>
        </w:rPr>
        <w:t xml:space="preserve">In order to bring about greater integration in health and social care in England, health and wellbeing boards have </w:t>
      </w:r>
      <w:r w:rsidR="00763BB3" w:rsidRPr="007E7748">
        <w:rPr>
          <w:rFonts w:cs="Times New Roman"/>
          <w:szCs w:val="24"/>
          <w:lang w:val="en-GB" w:eastAsia="en-GB"/>
        </w:rPr>
        <w:t xml:space="preserve">also </w:t>
      </w:r>
      <w:r w:rsidRPr="007E7748">
        <w:rPr>
          <w:rFonts w:cs="Times New Roman"/>
          <w:szCs w:val="24"/>
          <w:lang w:val="en-GB" w:eastAsia="en-GB"/>
        </w:rPr>
        <w:t>been introduced and these bodies, hosted by local authorities are made up of the following members:</w:t>
      </w:r>
    </w:p>
    <w:p w:rsidR="007165C6" w:rsidRPr="007E7748" w:rsidRDefault="007165C6" w:rsidP="007165C6">
      <w:pPr>
        <w:spacing w:line="276" w:lineRule="auto"/>
        <w:rPr>
          <w:rFonts w:cs="Times New Roman"/>
          <w:szCs w:val="24"/>
          <w:lang w:val="en-GB" w:eastAsia="en-GB"/>
        </w:rPr>
      </w:pPr>
    </w:p>
    <w:p w:rsidR="007165C6" w:rsidRPr="007E7748" w:rsidRDefault="007165C6" w:rsidP="00624298">
      <w:pPr>
        <w:pStyle w:val="ListParagraph"/>
        <w:numPr>
          <w:ilvl w:val="0"/>
          <w:numId w:val="21"/>
        </w:numPr>
        <w:spacing w:line="276" w:lineRule="auto"/>
        <w:rPr>
          <w:rFonts w:cs="Times New Roman"/>
          <w:szCs w:val="24"/>
          <w:lang w:val="en-GB" w:eastAsia="en-GB"/>
        </w:rPr>
      </w:pPr>
      <w:r w:rsidRPr="007E7748">
        <w:rPr>
          <w:rFonts w:cs="Times New Roman"/>
          <w:szCs w:val="24"/>
          <w:lang w:val="en-GB" w:eastAsia="en-GB"/>
        </w:rPr>
        <w:t>Local authority Director of Social Services</w:t>
      </w:r>
    </w:p>
    <w:p w:rsidR="007165C6" w:rsidRPr="007E7748" w:rsidRDefault="007165C6" w:rsidP="00624298">
      <w:pPr>
        <w:pStyle w:val="ListParagraph"/>
        <w:numPr>
          <w:ilvl w:val="0"/>
          <w:numId w:val="21"/>
        </w:numPr>
        <w:spacing w:line="276" w:lineRule="auto"/>
        <w:rPr>
          <w:rFonts w:cs="Times New Roman"/>
          <w:szCs w:val="24"/>
          <w:lang w:val="en-GB" w:eastAsia="en-GB"/>
        </w:rPr>
      </w:pPr>
      <w:r w:rsidRPr="007E7748">
        <w:rPr>
          <w:rFonts w:cs="Times New Roman"/>
          <w:szCs w:val="24"/>
          <w:lang w:val="en-GB" w:eastAsia="en-GB"/>
        </w:rPr>
        <w:t>Local authority Director of Children’s Services</w:t>
      </w:r>
    </w:p>
    <w:p w:rsidR="007165C6" w:rsidRPr="007E7748" w:rsidRDefault="007165C6" w:rsidP="00624298">
      <w:pPr>
        <w:pStyle w:val="ListParagraph"/>
        <w:numPr>
          <w:ilvl w:val="0"/>
          <w:numId w:val="21"/>
        </w:numPr>
        <w:spacing w:line="276" w:lineRule="auto"/>
        <w:rPr>
          <w:rFonts w:cs="Times New Roman"/>
          <w:szCs w:val="24"/>
          <w:lang w:val="en-GB" w:eastAsia="en-GB"/>
        </w:rPr>
      </w:pPr>
      <w:r w:rsidRPr="007E7748">
        <w:rPr>
          <w:rFonts w:cs="Times New Roman"/>
          <w:szCs w:val="24"/>
          <w:lang w:val="en-GB" w:eastAsia="en-GB"/>
        </w:rPr>
        <w:t>Director of Public Health</w:t>
      </w:r>
    </w:p>
    <w:p w:rsidR="007165C6" w:rsidRPr="007E7748" w:rsidRDefault="007165C6" w:rsidP="00624298">
      <w:pPr>
        <w:pStyle w:val="ListParagraph"/>
        <w:numPr>
          <w:ilvl w:val="0"/>
          <w:numId w:val="21"/>
        </w:numPr>
        <w:spacing w:line="276" w:lineRule="auto"/>
        <w:rPr>
          <w:rFonts w:cs="Times New Roman"/>
          <w:szCs w:val="24"/>
          <w:lang w:val="en-GB" w:eastAsia="en-GB"/>
        </w:rPr>
      </w:pPr>
      <w:r w:rsidRPr="007E7748">
        <w:rPr>
          <w:rFonts w:cs="Times New Roman"/>
          <w:szCs w:val="24"/>
          <w:lang w:val="en-GB" w:eastAsia="en-GB"/>
        </w:rPr>
        <w:t>Elected Member (at least one)</w:t>
      </w:r>
    </w:p>
    <w:p w:rsidR="007165C6" w:rsidRPr="007E7748" w:rsidRDefault="007165C6" w:rsidP="00624298">
      <w:pPr>
        <w:pStyle w:val="ListParagraph"/>
        <w:numPr>
          <w:ilvl w:val="0"/>
          <w:numId w:val="21"/>
        </w:numPr>
        <w:spacing w:line="276" w:lineRule="auto"/>
        <w:rPr>
          <w:rFonts w:cs="Times New Roman"/>
          <w:szCs w:val="24"/>
          <w:lang w:val="en-GB" w:eastAsia="en-GB"/>
        </w:rPr>
      </w:pPr>
      <w:r w:rsidRPr="007E7748">
        <w:rPr>
          <w:rFonts w:cs="Times New Roman"/>
          <w:szCs w:val="24"/>
          <w:lang w:val="en-GB" w:eastAsia="en-GB"/>
        </w:rPr>
        <w:t>Clinical Commissioning group</w:t>
      </w:r>
    </w:p>
    <w:p w:rsidR="007165C6" w:rsidRPr="007E7748" w:rsidRDefault="007165C6" w:rsidP="00624298">
      <w:pPr>
        <w:pStyle w:val="ListParagraph"/>
        <w:numPr>
          <w:ilvl w:val="0"/>
          <w:numId w:val="21"/>
        </w:numPr>
        <w:spacing w:line="276" w:lineRule="auto"/>
        <w:rPr>
          <w:rFonts w:cs="Times New Roman"/>
          <w:szCs w:val="24"/>
          <w:lang w:val="en-GB" w:eastAsia="en-GB"/>
        </w:rPr>
      </w:pPr>
      <w:proofErr w:type="spellStart"/>
      <w:r w:rsidRPr="007E7748">
        <w:rPr>
          <w:rFonts w:cs="Times New Roman"/>
          <w:szCs w:val="24"/>
          <w:lang w:val="en-GB" w:eastAsia="en-GB"/>
        </w:rPr>
        <w:t>Healthwatch</w:t>
      </w:r>
      <w:proofErr w:type="spellEnd"/>
    </w:p>
    <w:p w:rsidR="007165C6" w:rsidRPr="007E7748" w:rsidRDefault="007165C6" w:rsidP="007165C6">
      <w:pPr>
        <w:spacing w:line="276" w:lineRule="auto"/>
        <w:rPr>
          <w:rFonts w:cs="Times New Roman"/>
          <w:szCs w:val="24"/>
          <w:lang w:val="en-GB" w:eastAsia="en-GB"/>
        </w:rPr>
      </w:pPr>
    </w:p>
    <w:p w:rsidR="0097453F" w:rsidRPr="007E7748" w:rsidRDefault="007165C6" w:rsidP="00C259D2">
      <w:pPr>
        <w:spacing w:line="276" w:lineRule="auto"/>
        <w:rPr>
          <w:rFonts w:cs="Times New Roman"/>
          <w:szCs w:val="24"/>
          <w:lang w:val="en-GB" w:eastAsia="en-GB"/>
        </w:rPr>
      </w:pPr>
      <w:r w:rsidRPr="007E7748">
        <w:rPr>
          <w:rFonts w:cs="Times New Roman"/>
          <w:szCs w:val="24"/>
          <w:lang w:val="en-GB" w:eastAsia="en-GB"/>
        </w:rPr>
        <w:t>Their role is to promote integrated working through the development of a health and wellbeing strategy and a joint needs assessment</w:t>
      </w:r>
      <w:r w:rsidR="00624298" w:rsidRPr="007E7748">
        <w:rPr>
          <w:rFonts w:cs="Times New Roman"/>
          <w:szCs w:val="24"/>
          <w:lang w:val="en-GB" w:eastAsia="en-GB"/>
        </w:rPr>
        <w:t xml:space="preserve"> in the planning of services </w:t>
      </w:r>
      <w:r w:rsidRPr="007E7748">
        <w:rPr>
          <w:rFonts w:cs="Times New Roman"/>
          <w:szCs w:val="24"/>
          <w:lang w:val="en-GB" w:eastAsia="en-GB"/>
        </w:rPr>
        <w:t xml:space="preserve">(Humphries and </w:t>
      </w:r>
      <w:proofErr w:type="spellStart"/>
      <w:r w:rsidRPr="007E7748">
        <w:rPr>
          <w:rFonts w:cs="Times New Roman"/>
          <w:szCs w:val="24"/>
          <w:lang w:val="en-GB" w:eastAsia="en-GB"/>
        </w:rPr>
        <w:t>Galea</w:t>
      </w:r>
      <w:proofErr w:type="spellEnd"/>
      <w:r w:rsidRPr="007E7748">
        <w:rPr>
          <w:rFonts w:cs="Times New Roman"/>
          <w:szCs w:val="24"/>
          <w:lang w:val="en-GB" w:eastAsia="en-GB"/>
        </w:rPr>
        <w:t>, 2013).</w:t>
      </w:r>
      <w:r w:rsidR="00624298" w:rsidRPr="007E7748">
        <w:rPr>
          <w:rFonts w:cs="Times New Roman"/>
          <w:szCs w:val="24"/>
          <w:lang w:val="en-GB" w:eastAsia="en-GB"/>
        </w:rPr>
        <w:t xml:space="preserve"> The membership of the</w:t>
      </w:r>
      <w:r w:rsidR="00763BB3" w:rsidRPr="007E7748">
        <w:rPr>
          <w:rFonts w:cs="Times New Roman"/>
          <w:szCs w:val="24"/>
          <w:lang w:val="en-GB" w:eastAsia="en-GB"/>
        </w:rPr>
        <w:t>se</w:t>
      </w:r>
      <w:r w:rsidR="00624298" w:rsidRPr="007E7748">
        <w:rPr>
          <w:rFonts w:cs="Times New Roman"/>
          <w:szCs w:val="24"/>
          <w:lang w:val="en-GB" w:eastAsia="en-GB"/>
        </w:rPr>
        <w:t xml:space="preserve"> boards is</w:t>
      </w:r>
      <w:r w:rsidR="00763BB3" w:rsidRPr="007E7748">
        <w:rPr>
          <w:rFonts w:cs="Times New Roman"/>
          <w:szCs w:val="24"/>
          <w:lang w:val="en-GB" w:eastAsia="en-GB"/>
        </w:rPr>
        <w:t xml:space="preserve"> also</w:t>
      </w:r>
      <w:r w:rsidR="00624298" w:rsidRPr="007E7748">
        <w:rPr>
          <w:rFonts w:cs="Times New Roman"/>
          <w:szCs w:val="24"/>
          <w:lang w:val="en-GB" w:eastAsia="en-GB"/>
        </w:rPr>
        <w:t xml:space="preserve"> based on the stakeholder approach taking in interests from local authorities and their officers and elected members and also the new bodies operating in health in England. </w:t>
      </w:r>
    </w:p>
    <w:p w:rsidR="005F2475" w:rsidRPr="007E7748" w:rsidRDefault="005F2475" w:rsidP="00C259D2">
      <w:pPr>
        <w:spacing w:line="276" w:lineRule="auto"/>
        <w:rPr>
          <w:rFonts w:cs="Times New Roman"/>
          <w:szCs w:val="24"/>
          <w:lang w:val="en-GB" w:eastAsia="en-GB"/>
        </w:rPr>
      </w:pPr>
    </w:p>
    <w:p w:rsidR="001042A8" w:rsidRPr="007E7748" w:rsidRDefault="00CC6C11" w:rsidP="00195098">
      <w:pPr>
        <w:spacing w:line="276" w:lineRule="auto"/>
        <w:rPr>
          <w:rFonts w:cs="Times New Roman"/>
          <w:szCs w:val="24"/>
          <w:lang w:val="en-GB"/>
        </w:rPr>
      </w:pPr>
      <w:r w:rsidRPr="007E7748">
        <w:rPr>
          <w:rFonts w:cs="Times New Roman"/>
          <w:bCs/>
          <w:szCs w:val="24"/>
          <w:lang w:val="en-GB"/>
        </w:rPr>
        <w:t>In Wales, t</w:t>
      </w:r>
      <w:r w:rsidR="008042E2" w:rsidRPr="007E7748">
        <w:rPr>
          <w:rFonts w:cs="Times New Roman"/>
          <w:bCs/>
          <w:szCs w:val="24"/>
          <w:lang w:val="en-GB"/>
        </w:rPr>
        <w:t xml:space="preserve">he model of governance which </w:t>
      </w:r>
      <w:r w:rsidR="00763BB3" w:rsidRPr="007E7748">
        <w:rPr>
          <w:rFonts w:cs="Times New Roman"/>
          <w:bCs/>
          <w:szCs w:val="24"/>
          <w:lang w:val="en-GB"/>
        </w:rPr>
        <w:t xml:space="preserve">continues to </w:t>
      </w:r>
      <w:r w:rsidR="008042E2" w:rsidRPr="007E7748">
        <w:rPr>
          <w:rFonts w:cs="Times New Roman"/>
          <w:bCs/>
          <w:szCs w:val="24"/>
          <w:lang w:val="en-GB"/>
        </w:rPr>
        <w:t>ope</w:t>
      </w:r>
      <w:r w:rsidR="00763BB3" w:rsidRPr="007E7748">
        <w:rPr>
          <w:rFonts w:cs="Times New Roman"/>
          <w:bCs/>
          <w:szCs w:val="24"/>
          <w:lang w:val="en-GB"/>
        </w:rPr>
        <w:t>rate</w:t>
      </w:r>
      <w:r w:rsidR="003D09EE" w:rsidRPr="007E7748">
        <w:rPr>
          <w:rFonts w:cs="Times New Roman"/>
          <w:bCs/>
          <w:szCs w:val="24"/>
          <w:lang w:val="en-GB"/>
        </w:rPr>
        <w:t xml:space="preserve"> in health is based on the</w:t>
      </w:r>
      <w:r w:rsidR="002701AB" w:rsidRPr="007E7748">
        <w:rPr>
          <w:rFonts w:cs="Times New Roman"/>
          <w:bCs/>
          <w:szCs w:val="24"/>
          <w:lang w:val="en-GB"/>
        </w:rPr>
        <w:t xml:space="preserve"> </w:t>
      </w:r>
      <w:r w:rsidR="00763BB3" w:rsidRPr="007E7748">
        <w:rPr>
          <w:rFonts w:cs="Times New Roman"/>
          <w:bCs/>
          <w:szCs w:val="24"/>
          <w:lang w:val="en-GB"/>
        </w:rPr>
        <w:t>stakeholder approach. Across the country, t</w:t>
      </w:r>
      <w:r w:rsidR="008042E2" w:rsidRPr="007E7748">
        <w:rPr>
          <w:rFonts w:cs="Times New Roman"/>
          <w:bCs/>
          <w:szCs w:val="24"/>
          <w:lang w:val="en-GB"/>
        </w:rPr>
        <w:t>he</w:t>
      </w:r>
      <w:r w:rsidR="008F58FE" w:rsidRPr="007E7748">
        <w:rPr>
          <w:rFonts w:cs="Times New Roman"/>
          <w:bCs/>
          <w:szCs w:val="24"/>
          <w:lang w:val="en-GB"/>
        </w:rPr>
        <w:t>re are a total of seven</w:t>
      </w:r>
      <w:r w:rsidR="008042E2" w:rsidRPr="007E7748">
        <w:rPr>
          <w:rFonts w:cs="Times New Roman"/>
          <w:bCs/>
          <w:szCs w:val="24"/>
          <w:lang w:val="en-GB"/>
        </w:rPr>
        <w:t xml:space="preserve"> health board</w:t>
      </w:r>
      <w:r w:rsidR="004631DD" w:rsidRPr="007E7748">
        <w:rPr>
          <w:rFonts w:cs="Times New Roman"/>
          <w:bCs/>
          <w:szCs w:val="24"/>
          <w:lang w:val="en-GB"/>
        </w:rPr>
        <w:t xml:space="preserve">s which plan </w:t>
      </w:r>
      <w:r w:rsidR="004631DD" w:rsidRPr="007E7748">
        <w:rPr>
          <w:rFonts w:cs="Times New Roman"/>
          <w:bCs/>
          <w:szCs w:val="24"/>
          <w:lang w:val="en-GB"/>
        </w:rPr>
        <w:lastRenderedPageBreak/>
        <w:t xml:space="preserve">and </w:t>
      </w:r>
      <w:r w:rsidR="00184D5A" w:rsidRPr="007E7748">
        <w:rPr>
          <w:rFonts w:cs="Times New Roman"/>
          <w:bCs/>
          <w:szCs w:val="24"/>
          <w:lang w:val="en-GB"/>
        </w:rPr>
        <w:t>d</w:t>
      </w:r>
      <w:r w:rsidR="004631DD" w:rsidRPr="007E7748">
        <w:rPr>
          <w:rFonts w:cs="Times New Roman"/>
          <w:bCs/>
          <w:szCs w:val="24"/>
          <w:lang w:val="en-GB"/>
        </w:rPr>
        <w:t>eliver health services for their populations. The boards are</w:t>
      </w:r>
      <w:r w:rsidR="00184D5A" w:rsidRPr="007E7748">
        <w:rPr>
          <w:rFonts w:cs="Times New Roman"/>
          <w:bCs/>
          <w:szCs w:val="24"/>
          <w:lang w:val="en-GB"/>
        </w:rPr>
        <w:t xml:space="preserve"> made up officer and non-</w:t>
      </w:r>
      <w:r w:rsidR="008042E2" w:rsidRPr="007E7748">
        <w:rPr>
          <w:rFonts w:cs="Times New Roman"/>
          <w:bCs/>
          <w:szCs w:val="24"/>
          <w:lang w:val="en-GB"/>
        </w:rPr>
        <w:t>officer</w:t>
      </w:r>
      <w:r w:rsidR="00195098" w:rsidRPr="007E7748">
        <w:rPr>
          <w:rFonts w:cs="Times New Roman"/>
          <w:bCs/>
          <w:szCs w:val="24"/>
          <w:lang w:val="en-GB"/>
        </w:rPr>
        <w:t xml:space="preserve"> members. N</w:t>
      </w:r>
      <w:r w:rsidR="00184D5A" w:rsidRPr="007E7748">
        <w:rPr>
          <w:rFonts w:cs="Times New Roman"/>
          <w:bCs/>
          <w:szCs w:val="24"/>
          <w:lang w:val="en-GB"/>
        </w:rPr>
        <w:t>on-</w:t>
      </w:r>
      <w:r w:rsidR="008042E2" w:rsidRPr="007E7748">
        <w:rPr>
          <w:rFonts w:cs="Times New Roman"/>
          <w:bCs/>
          <w:szCs w:val="24"/>
          <w:lang w:val="en-GB"/>
        </w:rPr>
        <w:t xml:space="preserve">officers represent the stakeholder groups and include </w:t>
      </w:r>
      <w:r w:rsidR="008042E2" w:rsidRPr="007E7748">
        <w:rPr>
          <w:rFonts w:cs="Times New Roman"/>
          <w:szCs w:val="24"/>
          <w:lang w:val="en-GB"/>
        </w:rPr>
        <w:t>a local authority member, a voluntary organisation member, a trade union member and also an individual who holds a post in a university which is related to health. In addition, there may be an additional three ‘associate’ members appointed in Wales by Welsh Ministers. These members may have been nominated by the board but must be off</w:t>
      </w:r>
      <w:r w:rsidR="0010426F" w:rsidRPr="007E7748">
        <w:rPr>
          <w:rFonts w:cs="Times New Roman"/>
          <w:szCs w:val="24"/>
          <w:lang w:val="en-GB"/>
        </w:rPr>
        <w:t xml:space="preserve">icially approved by Ministers. </w:t>
      </w:r>
      <w:r w:rsidR="008042E2" w:rsidRPr="007E7748">
        <w:rPr>
          <w:rFonts w:cs="Times New Roman"/>
          <w:szCs w:val="24"/>
          <w:lang w:val="en-GB"/>
        </w:rPr>
        <w:t>Officers will also be p</w:t>
      </w:r>
      <w:r w:rsidR="00763BB3" w:rsidRPr="007E7748">
        <w:rPr>
          <w:rFonts w:cs="Times New Roman"/>
          <w:szCs w:val="24"/>
          <w:lang w:val="en-GB"/>
        </w:rPr>
        <w:t>art of the health board and their membership</w:t>
      </w:r>
      <w:r w:rsidR="008042E2" w:rsidRPr="007E7748">
        <w:rPr>
          <w:rFonts w:cs="Times New Roman"/>
          <w:szCs w:val="24"/>
          <w:lang w:val="en-GB"/>
        </w:rPr>
        <w:t xml:space="preserve"> is l</w:t>
      </w:r>
      <w:r w:rsidR="005E57F1" w:rsidRPr="007E7748">
        <w:rPr>
          <w:rFonts w:cs="Times New Roman"/>
          <w:szCs w:val="24"/>
          <w:lang w:val="en-GB"/>
        </w:rPr>
        <w:t>aid out in legislation. Officer members consist of the chief officer, a medical officer, a finance officer, a nurse officer</w:t>
      </w:r>
      <w:r w:rsidR="00753068" w:rsidRPr="007E7748">
        <w:rPr>
          <w:rFonts w:cs="Times New Roman"/>
          <w:szCs w:val="24"/>
          <w:lang w:val="en-GB"/>
        </w:rPr>
        <w:t xml:space="preserve">, </w:t>
      </w:r>
      <w:r w:rsidR="005E57F1" w:rsidRPr="007E7748">
        <w:rPr>
          <w:rFonts w:cs="Times New Roman"/>
          <w:szCs w:val="24"/>
          <w:lang w:val="en-GB"/>
        </w:rPr>
        <w:t xml:space="preserve">an officer who has responsibility for provision </w:t>
      </w:r>
      <w:r w:rsidR="00184D5A" w:rsidRPr="007E7748">
        <w:rPr>
          <w:rFonts w:cs="Times New Roman"/>
          <w:szCs w:val="24"/>
          <w:lang w:val="en-GB"/>
        </w:rPr>
        <w:t xml:space="preserve">of the following - </w:t>
      </w:r>
      <w:r w:rsidR="00753068" w:rsidRPr="007E7748">
        <w:rPr>
          <w:rFonts w:cs="Times New Roman"/>
          <w:szCs w:val="24"/>
          <w:lang w:val="en-GB"/>
        </w:rPr>
        <w:t>primary care services,</w:t>
      </w:r>
      <w:r w:rsidR="00763BB3" w:rsidRPr="007E7748">
        <w:rPr>
          <w:rFonts w:cs="Times New Roman"/>
          <w:szCs w:val="24"/>
          <w:lang w:val="en-GB"/>
        </w:rPr>
        <w:t xml:space="preserve"> community health services</w:t>
      </w:r>
      <w:r w:rsidR="005E57F1" w:rsidRPr="007E7748">
        <w:rPr>
          <w:rFonts w:cs="Times New Roman"/>
          <w:szCs w:val="24"/>
          <w:lang w:val="en-GB"/>
        </w:rPr>
        <w:t xml:space="preserve"> and</w:t>
      </w:r>
      <w:r w:rsidR="00753068" w:rsidRPr="007E7748">
        <w:rPr>
          <w:rFonts w:cs="Times New Roman"/>
          <w:szCs w:val="24"/>
          <w:lang w:val="en-GB"/>
        </w:rPr>
        <w:t xml:space="preserve"> </w:t>
      </w:r>
      <w:r w:rsidR="005E57F1" w:rsidRPr="007E7748">
        <w:rPr>
          <w:rFonts w:cs="Times New Roman"/>
          <w:szCs w:val="24"/>
          <w:lang w:val="en-GB"/>
        </w:rPr>
        <w:t>mental health services.</w:t>
      </w:r>
      <w:r w:rsidR="00753068" w:rsidRPr="007E7748">
        <w:rPr>
          <w:rFonts w:cs="Times New Roman"/>
          <w:szCs w:val="24"/>
          <w:lang w:val="en-GB"/>
        </w:rPr>
        <w:t xml:space="preserve"> In addition, there will be </w:t>
      </w:r>
      <w:r w:rsidR="005E57F1" w:rsidRPr="007E7748">
        <w:rPr>
          <w:rFonts w:cs="Times New Roman"/>
          <w:szCs w:val="24"/>
          <w:lang w:val="en-GB"/>
        </w:rPr>
        <w:t>an officer who has responsibility for workforce</w:t>
      </w:r>
      <w:r w:rsidR="00753068" w:rsidRPr="007E7748">
        <w:rPr>
          <w:rFonts w:cs="Times New Roman"/>
          <w:szCs w:val="24"/>
          <w:lang w:val="en-GB"/>
        </w:rPr>
        <w:t xml:space="preserve"> </w:t>
      </w:r>
      <w:r w:rsidR="005E57F1" w:rsidRPr="007E7748">
        <w:rPr>
          <w:rFonts w:cs="Times New Roman"/>
          <w:szCs w:val="24"/>
          <w:lang w:val="en-GB"/>
        </w:rPr>
        <w:t>a</w:t>
      </w:r>
      <w:r w:rsidR="00753068" w:rsidRPr="007E7748">
        <w:rPr>
          <w:rFonts w:cs="Times New Roman"/>
          <w:szCs w:val="24"/>
          <w:lang w:val="en-GB"/>
        </w:rPr>
        <w:t>nd organisational development,</w:t>
      </w:r>
      <w:r w:rsidR="005E57F1" w:rsidRPr="007E7748">
        <w:rPr>
          <w:rFonts w:cs="Times New Roman"/>
          <w:szCs w:val="24"/>
          <w:lang w:val="en-GB"/>
        </w:rPr>
        <w:t xml:space="preserve"> an officer who has responsibility for public</w:t>
      </w:r>
      <w:r w:rsidR="00753068" w:rsidRPr="007E7748">
        <w:rPr>
          <w:rFonts w:cs="Times New Roman"/>
          <w:szCs w:val="24"/>
          <w:lang w:val="en-GB"/>
        </w:rPr>
        <w:t xml:space="preserve"> </w:t>
      </w:r>
      <w:r w:rsidR="005E57F1" w:rsidRPr="007E7748">
        <w:rPr>
          <w:rFonts w:cs="Times New Roman"/>
          <w:szCs w:val="24"/>
          <w:lang w:val="en-GB"/>
        </w:rPr>
        <w:t>health</w:t>
      </w:r>
      <w:r w:rsidR="00753068" w:rsidRPr="007E7748">
        <w:rPr>
          <w:rFonts w:cs="Times New Roman"/>
          <w:szCs w:val="24"/>
          <w:lang w:val="en-GB"/>
        </w:rPr>
        <w:t>,</w:t>
      </w:r>
      <w:r w:rsidR="005E57F1" w:rsidRPr="007E7748">
        <w:rPr>
          <w:rFonts w:cs="Times New Roman"/>
          <w:szCs w:val="24"/>
          <w:lang w:val="en-GB"/>
        </w:rPr>
        <w:t xml:space="preserve"> an officer who has responsibility for the</w:t>
      </w:r>
      <w:r w:rsidR="00753068" w:rsidRPr="007E7748">
        <w:rPr>
          <w:rFonts w:cs="Times New Roman"/>
          <w:szCs w:val="24"/>
          <w:lang w:val="en-GB"/>
        </w:rPr>
        <w:t xml:space="preserve"> </w:t>
      </w:r>
      <w:r w:rsidR="005E57F1" w:rsidRPr="007E7748">
        <w:rPr>
          <w:rFonts w:cs="Times New Roman"/>
          <w:szCs w:val="24"/>
          <w:lang w:val="en-GB"/>
        </w:rPr>
        <w:t>strategic and operational planning of the</w:t>
      </w:r>
      <w:r w:rsidR="00753068" w:rsidRPr="007E7748">
        <w:rPr>
          <w:rFonts w:cs="Times New Roman"/>
          <w:szCs w:val="24"/>
          <w:lang w:val="en-GB"/>
        </w:rPr>
        <w:t xml:space="preserve"> </w:t>
      </w:r>
      <w:r w:rsidR="005E57F1" w:rsidRPr="007E7748">
        <w:rPr>
          <w:rFonts w:cs="Times New Roman"/>
          <w:szCs w:val="24"/>
          <w:lang w:val="en-GB"/>
        </w:rPr>
        <w:t>provision</w:t>
      </w:r>
      <w:r w:rsidR="00753068" w:rsidRPr="007E7748">
        <w:rPr>
          <w:rFonts w:cs="Times New Roman"/>
          <w:szCs w:val="24"/>
          <w:lang w:val="en-GB"/>
        </w:rPr>
        <w:t xml:space="preserve"> of health services and finally, </w:t>
      </w:r>
      <w:r w:rsidR="005E57F1" w:rsidRPr="007E7748">
        <w:rPr>
          <w:rFonts w:cs="Times New Roman"/>
          <w:szCs w:val="24"/>
          <w:lang w:val="en-GB"/>
        </w:rPr>
        <w:t>an officer who has responsibility for therapies</w:t>
      </w:r>
      <w:r w:rsidR="00753068" w:rsidRPr="007E7748">
        <w:rPr>
          <w:rFonts w:cs="Times New Roman"/>
          <w:szCs w:val="24"/>
          <w:lang w:val="en-GB"/>
        </w:rPr>
        <w:t xml:space="preserve"> </w:t>
      </w:r>
      <w:r w:rsidR="005E57F1" w:rsidRPr="007E7748">
        <w:rPr>
          <w:rFonts w:cs="Times New Roman"/>
          <w:szCs w:val="24"/>
          <w:lang w:val="en-GB"/>
        </w:rPr>
        <w:t>and health science.</w:t>
      </w:r>
      <w:r w:rsidR="00753068" w:rsidRPr="007E7748">
        <w:rPr>
          <w:rFonts w:cs="Times New Roman"/>
          <w:szCs w:val="24"/>
          <w:lang w:val="en-GB"/>
        </w:rPr>
        <w:t xml:space="preserve"> The chair, </w:t>
      </w:r>
      <w:r w:rsidR="008042E2" w:rsidRPr="007E7748">
        <w:rPr>
          <w:rFonts w:cs="Times New Roman"/>
          <w:szCs w:val="24"/>
          <w:lang w:val="en-GB"/>
        </w:rPr>
        <w:t>vice-chair and non-officer</w:t>
      </w:r>
      <w:r w:rsidR="00753068" w:rsidRPr="007E7748">
        <w:rPr>
          <w:rFonts w:cs="Times New Roman"/>
          <w:szCs w:val="24"/>
          <w:lang w:val="en-GB"/>
        </w:rPr>
        <w:t xml:space="preserve"> </w:t>
      </w:r>
      <w:r w:rsidR="008042E2" w:rsidRPr="007E7748">
        <w:rPr>
          <w:rFonts w:cs="Times New Roman"/>
          <w:szCs w:val="24"/>
          <w:lang w:val="en-GB"/>
        </w:rPr>
        <w:t>members are appointed by the Welsh Ministers</w:t>
      </w:r>
      <w:r w:rsidR="00753068" w:rsidRPr="007E7748">
        <w:rPr>
          <w:rFonts w:cs="Times New Roman"/>
          <w:szCs w:val="24"/>
          <w:lang w:val="en-GB"/>
        </w:rPr>
        <w:t xml:space="preserve"> with the </w:t>
      </w:r>
      <w:r w:rsidR="008042E2" w:rsidRPr="007E7748">
        <w:rPr>
          <w:rFonts w:cs="Times New Roman"/>
          <w:szCs w:val="24"/>
          <w:lang w:val="en-GB"/>
        </w:rPr>
        <w:t>officer members are appointed by the Board.</w:t>
      </w:r>
    </w:p>
    <w:p w:rsidR="00084F99" w:rsidRPr="007E7748" w:rsidRDefault="00084F99" w:rsidP="00084F99">
      <w:pPr>
        <w:rPr>
          <w:rFonts w:cs="Times New Roman"/>
          <w:szCs w:val="24"/>
          <w:lang w:val="en-GB"/>
        </w:rPr>
      </w:pPr>
      <w:r w:rsidRPr="007E7748">
        <w:rPr>
          <w:rFonts w:cs="Times New Roman"/>
          <w:szCs w:val="24"/>
          <w:lang w:val="en-GB"/>
        </w:rPr>
        <w:t>In terms of heal</w:t>
      </w:r>
      <w:r w:rsidR="006943D6" w:rsidRPr="007E7748">
        <w:rPr>
          <w:rFonts w:cs="Times New Roman"/>
          <w:szCs w:val="24"/>
          <w:lang w:val="en-GB"/>
        </w:rPr>
        <w:t>th services</w:t>
      </w:r>
      <w:r w:rsidRPr="007E7748">
        <w:rPr>
          <w:rFonts w:cs="Times New Roman"/>
          <w:szCs w:val="24"/>
          <w:lang w:val="en-GB"/>
        </w:rPr>
        <w:t>, there is clear</w:t>
      </w:r>
      <w:r w:rsidR="006943D6" w:rsidRPr="007E7748">
        <w:rPr>
          <w:rFonts w:cs="Times New Roman"/>
          <w:szCs w:val="24"/>
          <w:lang w:val="en-GB"/>
        </w:rPr>
        <w:t xml:space="preserve"> diversity in their governance between England and Wales. In England, there has been a shift to a more clinically led </w:t>
      </w:r>
      <w:r w:rsidR="0010426F" w:rsidRPr="007E7748">
        <w:rPr>
          <w:rFonts w:cs="Times New Roman"/>
          <w:szCs w:val="24"/>
          <w:lang w:val="en-GB"/>
        </w:rPr>
        <w:t>‘expert ‘</w:t>
      </w:r>
      <w:r w:rsidR="006943D6" w:rsidRPr="007E7748">
        <w:rPr>
          <w:rFonts w:cs="Times New Roman"/>
          <w:szCs w:val="24"/>
          <w:lang w:val="en-GB"/>
        </w:rPr>
        <w:t>go</w:t>
      </w:r>
      <w:r w:rsidR="0096747E" w:rsidRPr="007E7748">
        <w:rPr>
          <w:rFonts w:cs="Times New Roman"/>
          <w:szCs w:val="24"/>
          <w:lang w:val="en-GB"/>
        </w:rPr>
        <w:t xml:space="preserve">vernance structure with some </w:t>
      </w:r>
      <w:r w:rsidR="006943D6" w:rsidRPr="007E7748">
        <w:rPr>
          <w:rFonts w:cs="Times New Roman"/>
          <w:szCs w:val="24"/>
          <w:lang w:val="en-GB"/>
        </w:rPr>
        <w:t>inputs from those receiving services. In the ‘city-region’ approach, the model of gover</w:t>
      </w:r>
      <w:r w:rsidR="008445A8" w:rsidRPr="007E7748">
        <w:rPr>
          <w:rFonts w:cs="Times New Roman"/>
          <w:szCs w:val="24"/>
          <w:lang w:val="en-GB"/>
        </w:rPr>
        <w:t xml:space="preserve">nance is now the elected model with </w:t>
      </w:r>
      <w:proofErr w:type="gramStart"/>
      <w:r w:rsidR="008445A8" w:rsidRPr="007E7748">
        <w:rPr>
          <w:rFonts w:cs="Times New Roman"/>
          <w:szCs w:val="24"/>
          <w:lang w:val="en-GB"/>
        </w:rPr>
        <w:t>towns</w:t>
      </w:r>
      <w:proofErr w:type="gramEnd"/>
      <w:r w:rsidR="008445A8" w:rsidRPr="007E7748">
        <w:rPr>
          <w:rFonts w:cs="Times New Roman"/>
          <w:szCs w:val="24"/>
          <w:lang w:val="en-GB"/>
        </w:rPr>
        <w:t xml:space="preserve"> local government controlling the entire health budget. </w:t>
      </w:r>
      <w:r w:rsidR="006943D6" w:rsidRPr="007E7748">
        <w:rPr>
          <w:rFonts w:cs="Times New Roman"/>
          <w:szCs w:val="24"/>
          <w:lang w:val="en-GB"/>
        </w:rPr>
        <w:t xml:space="preserve">The governance of health in Wales </w:t>
      </w:r>
      <w:r w:rsidR="003E5E4C" w:rsidRPr="007E7748">
        <w:rPr>
          <w:rFonts w:cs="Times New Roman"/>
          <w:szCs w:val="24"/>
          <w:lang w:val="en-GB"/>
        </w:rPr>
        <w:t xml:space="preserve">continues to operate on the basis of the original stakeholder approach, put in place in the 1940s. </w:t>
      </w:r>
    </w:p>
    <w:p w:rsidR="00084F99" w:rsidRPr="007E7748" w:rsidRDefault="00084F99" w:rsidP="00084F99">
      <w:pPr>
        <w:rPr>
          <w:rFonts w:cs="Times New Roman"/>
          <w:szCs w:val="24"/>
          <w:lang w:val="en-GB"/>
        </w:rPr>
      </w:pPr>
    </w:p>
    <w:p w:rsidR="00C259D2" w:rsidRPr="007E7748" w:rsidRDefault="00C259D2" w:rsidP="00A70CC7">
      <w:pPr>
        <w:pStyle w:val="Heading2"/>
        <w:jc w:val="left"/>
        <w:rPr>
          <w:rFonts w:eastAsia="Frutiger-Light" w:cs="Times New Roman"/>
          <w:sz w:val="24"/>
          <w:szCs w:val="24"/>
          <w:u w:val="single"/>
          <w:lang w:val="en-GB"/>
        </w:rPr>
      </w:pPr>
      <w:r w:rsidRPr="007E7748">
        <w:rPr>
          <w:rFonts w:eastAsia="Frutiger-Light" w:cs="Times New Roman"/>
          <w:sz w:val="24"/>
          <w:szCs w:val="24"/>
          <w:u w:val="single"/>
          <w:lang w:val="en-GB"/>
        </w:rPr>
        <w:t>Police</w:t>
      </w:r>
    </w:p>
    <w:p w:rsidR="003D09EE" w:rsidRPr="007E7748" w:rsidRDefault="00A05B5F" w:rsidP="00C259D2">
      <w:pPr>
        <w:rPr>
          <w:rFonts w:eastAsia="Frutiger-Light" w:cs="Times New Roman"/>
          <w:szCs w:val="24"/>
          <w:lang w:val="en-GB"/>
        </w:rPr>
      </w:pPr>
      <w:r w:rsidRPr="007E7748">
        <w:rPr>
          <w:rFonts w:eastAsia="Frutiger-Light" w:cs="Times New Roman"/>
          <w:szCs w:val="24"/>
          <w:lang w:val="en-GB"/>
        </w:rPr>
        <w:t xml:space="preserve">There are 43 police forces of England and Wales, 39 of these are English forces whilst the remainder make up police presence in Wales. </w:t>
      </w:r>
      <w:r w:rsidR="00BB04D4" w:rsidRPr="007E7748">
        <w:rPr>
          <w:rFonts w:eastAsia="Frutiger-Light" w:cs="Times New Roman"/>
          <w:szCs w:val="24"/>
          <w:lang w:val="en-GB"/>
        </w:rPr>
        <w:t>The policy responsibility for the police service in Wales is non-devolved and rests with the Home Office, however, funding for police authoriti</w:t>
      </w:r>
      <w:r w:rsidR="00BD3D52">
        <w:rPr>
          <w:rFonts w:eastAsia="Frutiger-Light" w:cs="Times New Roman"/>
          <w:szCs w:val="24"/>
          <w:lang w:val="en-GB"/>
        </w:rPr>
        <w:t xml:space="preserve">es is provided through a three </w:t>
      </w:r>
      <w:r w:rsidR="00BB04D4" w:rsidRPr="007E7748">
        <w:rPr>
          <w:rFonts w:eastAsia="Frutiger-Light" w:cs="Times New Roman"/>
          <w:szCs w:val="24"/>
          <w:lang w:val="en-GB"/>
        </w:rPr>
        <w:t>way arrangement between the Home Office, the Welsh Go</w:t>
      </w:r>
      <w:r w:rsidR="009C61D7" w:rsidRPr="007E7748">
        <w:rPr>
          <w:rFonts w:eastAsia="Frutiger-Light" w:cs="Times New Roman"/>
          <w:szCs w:val="24"/>
          <w:lang w:val="en-GB"/>
        </w:rPr>
        <w:t xml:space="preserve">vernment and council tax payers </w:t>
      </w:r>
      <w:r w:rsidR="00F747F2" w:rsidRPr="007E7748">
        <w:rPr>
          <w:rFonts w:eastAsia="Frutiger-Light" w:cs="Times New Roman"/>
          <w:noProof/>
          <w:szCs w:val="24"/>
          <w:lang w:val="en-GB"/>
        </w:rPr>
        <w:t xml:space="preserve">(Rogers </w:t>
      </w:r>
      <w:r w:rsidR="00FA2FAC">
        <w:rPr>
          <w:rFonts w:eastAsia="Frutiger-Light" w:cs="Times New Roman"/>
          <w:noProof/>
          <w:szCs w:val="24"/>
          <w:lang w:val="en-GB"/>
        </w:rPr>
        <w:t>and</w:t>
      </w:r>
      <w:r w:rsidR="00F747F2" w:rsidRPr="007E7748">
        <w:rPr>
          <w:rFonts w:eastAsia="Frutiger-Light" w:cs="Times New Roman"/>
          <w:noProof/>
          <w:szCs w:val="24"/>
          <w:lang w:val="en-GB"/>
        </w:rPr>
        <w:t xml:space="preserve"> Gravelle, 2014)</w:t>
      </w:r>
      <w:r w:rsidR="009C61D7" w:rsidRPr="007E7748">
        <w:rPr>
          <w:rFonts w:eastAsia="Frutiger-Light" w:cs="Times New Roman"/>
          <w:szCs w:val="24"/>
          <w:lang w:val="en-GB"/>
        </w:rPr>
        <w:t>.</w:t>
      </w:r>
      <w:r w:rsidR="00BB04D4" w:rsidRPr="007E7748">
        <w:rPr>
          <w:rFonts w:eastAsia="Frutiger-Light" w:cs="Times New Roman"/>
          <w:szCs w:val="24"/>
          <w:lang w:val="en-GB"/>
        </w:rPr>
        <w:t xml:space="preserve"> Most of the funding for </w:t>
      </w:r>
      <w:r w:rsidR="00BB04D4" w:rsidRPr="00BD3D52">
        <w:rPr>
          <w:rFonts w:eastAsia="Frutiger-Light" w:cs="Times New Roman"/>
          <w:szCs w:val="24"/>
          <w:lang w:val="en-GB"/>
        </w:rPr>
        <w:t xml:space="preserve">police services in England and Wales comes directly from the Home Office – </w:t>
      </w:r>
      <w:proofErr w:type="gramStart"/>
      <w:r w:rsidR="00BB04D4" w:rsidRPr="00BD3D52">
        <w:rPr>
          <w:rFonts w:eastAsia="Frutiger-Light" w:cs="Times New Roman"/>
          <w:szCs w:val="24"/>
          <w:lang w:val="en-GB"/>
        </w:rPr>
        <w:t>this accounts</w:t>
      </w:r>
      <w:proofErr w:type="gramEnd"/>
      <w:r w:rsidR="00BB04D4" w:rsidRPr="00BD3D52">
        <w:rPr>
          <w:rFonts w:eastAsia="Frutiger-Light" w:cs="Times New Roman"/>
          <w:szCs w:val="24"/>
          <w:lang w:val="en-GB"/>
        </w:rPr>
        <w:t xml:space="preserve"> for 76% of the total allocation. </w:t>
      </w:r>
      <w:r w:rsidR="00E60D12" w:rsidRPr="00BD3D52">
        <w:rPr>
          <w:rFonts w:eastAsia="Frutiger-Light" w:cs="Times New Roman"/>
          <w:szCs w:val="24"/>
          <w:lang w:val="en-GB"/>
        </w:rPr>
        <w:t xml:space="preserve">But as Rogers and Gravelle </w:t>
      </w:r>
      <w:r w:rsidR="00A702D4" w:rsidRPr="00BD3D52">
        <w:rPr>
          <w:rFonts w:eastAsia="Frutiger-Light" w:cs="Times New Roman"/>
          <w:szCs w:val="24"/>
          <w:lang w:val="en-GB"/>
        </w:rPr>
        <w:t>(2014</w:t>
      </w:r>
      <w:r w:rsidR="00BD3D52">
        <w:rPr>
          <w:rFonts w:eastAsia="Frutiger-Light" w:cs="Times New Roman"/>
          <w:szCs w:val="24"/>
          <w:lang w:val="en-GB"/>
        </w:rPr>
        <w:t>, p.83</w:t>
      </w:r>
      <w:r w:rsidR="00A702D4" w:rsidRPr="00BD3D52">
        <w:rPr>
          <w:rFonts w:eastAsia="Frutiger-Light" w:cs="Times New Roman"/>
          <w:szCs w:val="24"/>
          <w:lang w:val="en-GB"/>
        </w:rPr>
        <w:t xml:space="preserve">) </w:t>
      </w:r>
      <w:r w:rsidR="00BD3D52">
        <w:rPr>
          <w:rFonts w:eastAsia="Frutiger-Light" w:cs="Times New Roman"/>
          <w:szCs w:val="24"/>
          <w:lang w:val="en-GB"/>
        </w:rPr>
        <w:t>point out, “</w:t>
      </w:r>
      <w:r w:rsidR="00E60D12" w:rsidRPr="00BD3D52">
        <w:rPr>
          <w:rFonts w:eastAsia="Frutiger-Light" w:cs="Times New Roman"/>
          <w:szCs w:val="24"/>
          <w:lang w:val="en-GB"/>
        </w:rPr>
        <w:t>the landscape of policing is complex and often overlaps with devolved areas in which t</w:t>
      </w:r>
      <w:r w:rsidR="00BD3D52">
        <w:rPr>
          <w:rFonts w:eastAsia="Frutiger-Light" w:cs="Times New Roman"/>
          <w:szCs w:val="24"/>
          <w:lang w:val="en-GB"/>
        </w:rPr>
        <w:t>he Welsh Government has control”</w:t>
      </w:r>
      <w:r w:rsidR="00E60D12" w:rsidRPr="00BD3D52">
        <w:rPr>
          <w:rFonts w:eastAsia="Frutiger-Light" w:cs="Times New Roman"/>
          <w:szCs w:val="24"/>
          <w:lang w:val="en-GB"/>
        </w:rPr>
        <w:t xml:space="preserve">. The four Welsh police forces have strong links with the </w:t>
      </w:r>
      <w:r w:rsidR="00E60D12" w:rsidRPr="007E7748">
        <w:rPr>
          <w:rFonts w:eastAsia="Frutiger-Light" w:cs="Times New Roman"/>
          <w:szCs w:val="24"/>
          <w:lang w:val="en-GB"/>
        </w:rPr>
        <w:t>Welsh Gover</w:t>
      </w:r>
      <w:r w:rsidR="00FD47C2" w:rsidRPr="007E7748">
        <w:rPr>
          <w:rFonts w:eastAsia="Frutiger-Light" w:cs="Times New Roman"/>
          <w:szCs w:val="24"/>
          <w:lang w:val="en-GB"/>
        </w:rPr>
        <w:t>nment and are represented by two</w:t>
      </w:r>
      <w:r w:rsidR="00E60D12" w:rsidRPr="007E7748">
        <w:rPr>
          <w:rFonts w:eastAsia="Frutiger-Light" w:cs="Times New Roman"/>
          <w:szCs w:val="24"/>
          <w:lang w:val="en-GB"/>
        </w:rPr>
        <w:t xml:space="preserve"> seconded officers, a </w:t>
      </w:r>
      <w:r w:rsidRPr="007E7748">
        <w:rPr>
          <w:rFonts w:eastAsia="Frutiger-Light" w:cs="Times New Roman"/>
          <w:szCs w:val="24"/>
          <w:lang w:val="en-GB"/>
        </w:rPr>
        <w:t>superintendent</w:t>
      </w:r>
      <w:r w:rsidR="00E60D12" w:rsidRPr="007E7748">
        <w:rPr>
          <w:rFonts w:eastAsia="Frutiger-Light" w:cs="Times New Roman"/>
          <w:szCs w:val="24"/>
          <w:lang w:val="en-GB"/>
        </w:rPr>
        <w:t xml:space="preserve"> and an inspector, who make up the police liaison team.</w:t>
      </w:r>
    </w:p>
    <w:p w:rsidR="003D09EE" w:rsidRPr="007E7748" w:rsidRDefault="008635F1" w:rsidP="00C259D2">
      <w:pPr>
        <w:rPr>
          <w:rFonts w:cs="Times New Roman"/>
          <w:szCs w:val="24"/>
          <w:lang w:val="en-GB"/>
        </w:rPr>
      </w:pPr>
      <w:r w:rsidRPr="007E7748">
        <w:rPr>
          <w:rFonts w:cs="Times New Roman"/>
          <w:szCs w:val="24"/>
          <w:lang w:val="en-GB"/>
        </w:rPr>
        <w:t>G</w:t>
      </w:r>
      <w:r w:rsidR="005618C8" w:rsidRPr="007E7748">
        <w:rPr>
          <w:rFonts w:cs="Times New Roman"/>
          <w:szCs w:val="24"/>
          <w:lang w:val="en-GB"/>
        </w:rPr>
        <w:t>overnance</w:t>
      </w:r>
      <w:r w:rsidRPr="007E7748">
        <w:rPr>
          <w:rFonts w:cs="Times New Roman"/>
          <w:szCs w:val="24"/>
          <w:lang w:val="en-GB"/>
        </w:rPr>
        <w:t xml:space="preserve"> structures within</w:t>
      </w:r>
      <w:r w:rsidR="005618C8" w:rsidRPr="007E7748">
        <w:rPr>
          <w:rFonts w:cs="Times New Roman"/>
          <w:szCs w:val="24"/>
          <w:lang w:val="en-GB"/>
        </w:rPr>
        <w:t xml:space="preserve"> the police </w:t>
      </w:r>
      <w:r w:rsidRPr="007E7748">
        <w:rPr>
          <w:rFonts w:cs="Times New Roman"/>
          <w:szCs w:val="24"/>
          <w:lang w:val="en-GB"/>
        </w:rPr>
        <w:t>over the last 60 years began with a stakeholder model, introduced by The Police Act 1964. The model created a tripartite system of police governance which comprised; The Home Office (under the Home Secretary), the Local Police Authority and the Chief Constable. This system remained in place until 2012 when Police Authorities were replaced by locally elected Police and Crime Commissioners</w:t>
      </w:r>
      <w:r w:rsidR="008445A8" w:rsidRPr="007E7748">
        <w:rPr>
          <w:rFonts w:cs="Times New Roman"/>
          <w:szCs w:val="24"/>
          <w:lang w:val="en-GB"/>
        </w:rPr>
        <w:t>.</w:t>
      </w:r>
    </w:p>
    <w:p w:rsidR="00C259D2" w:rsidRPr="007E7748" w:rsidRDefault="008445A8" w:rsidP="00C259D2">
      <w:pPr>
        <w:rPr>
          <w:rFonts w:cs="Times New Roman"/>
          <w:szCs w:val="24"/>
          <w:lang w:val="en-GB"/>
        </w:rPr>
      </w:pPr>
      <w:r w:rsidRPr="007E7748">
        <w:rPr>
          <w:rFonts w:cs="Times New Roman"/>
          <w:szCs w:val="24"/>
          <w:lang w:val="en-GB"/>
        </w:rPr>
        <w:t xml:space="preserve">The system had been under scrutiny for some </w:t>
      </w:r>
      <w:proofErr w:type="spellStart"/>
      <w:r w:rsidRPr="007E7748">
        <w:rPr>
          <w:rFonts w:cs="Times New Roman"/>
          <w:szCs w:val="24"/>
          <w:lang w:val="en-GB"/>
        </w:rPr>
        <w:t>time:</w:t>
      </w:r>
      <w:r w:rsidR="00A05B5F" w:rsidRPr="007E7748">
        <w:rPr>
          <w:rFonts w:cs="Times New Roman"/>
          <w:szCs w:val="24"/>
          <w:lang w:val="en-GB"/>
        </w:rPr>
        <w:t>The</w:t>
      </w:r>
      <w:proofErr w:type="spellEnd"/>
      <w:r w:rsidR="00C259D2" w:rsidRPr="007E7748">
        <w:rPr>
          <w:rFonts w:cs="Times New Roman"/>
          <w:szCs w:val="24"/>
          <w:lang w:val="en-GB"/>
        </w:rPr>
        <w:t xml:space="preserve"> Audit Commission</w:t>
      </w:r>
      <w:r w:rsidR="005618C8" w:rsidRPr="007E7748">
        <w:rPr>
          <w:rFonts w:cs="Times New Roman"/>
          <w:szCs w:val="24"/>
          <w:lang w:val="en-GB"/>
        </w:rPr>
        <w:t>, established under the Local Government Finance Act 1982</w:t>
      </w:r>
      <w:r w:rsidR="00BD3D52">
        <w:rPr>
          <w:rFonts w:cs="Times New Roman"/>
          <w:szCs w:val="24"/>
          <w:lang w:val="en-GB"/>
        </w:rPr>
        <w:t>,</w:t>
      </w:r>
      <w:r w:rsidR="005618C8" w:rsidRPr="007E7748">
        <w:rPr>
          <w:rFonts w:cs="Times New Roman"/>
          <w:szCs w:val="24"/>
          <w:lang w:val="en-GB"/>
        </w:rPr>
        <w:t xml:space="preserve"> was instrumental in pointing out ‘inefficiencies’ in the service</w:t>
      </w:r>
      <w:r w:rsidR="008635F1" w:rsidRPr="007E7748">
        <w:rPr>
          <w:rFonts w:cs="Times New Roman"/>
          <w:szCs w:val="24"/>
          <w:lang w:val="en-GB"/>
        </w:rPr>
        <w:t xml:space="preserve">, and this too added to rising government concerns about police governance along with </w:t>
      </w:r>
      <w:r w:rsidR="00FD47C2" w:rsidRPr="007E7748">
        <w:rPr>
          <w:rFonts w:cs="Times New Roman"/>
          <w:szCs w:val="24"/>
          <w:lang w:val="en-GB"/>
        </w:rPr>
        <w:t>a need to promote ‘</w:t>
      </w:r>
      <w:r w:rsidR="008635F1" w:rsidRPr="007E7748">
        <w:rPr>
          <w:rFonts w:cs="Times New Roman"/>
          <w:szCs w:val="24"/>
          <w:lang w:val="en-GB"/>
        </w:rPr>
        <w:t>efficiency and value for money</w:t>
      </w:r>
      <w:r w:rsidR="00FD47C2" w:rsidRPr="007E7748">
        <w:rPr>
          <w:rFonts w:cs="Times New Roman"/>
          <w:szCs w:val="24"/>
          <w:lang w:val="en-GB"/>
        </w:rPr>
        <w:t>’</w:t>
      </w:r>
      <w:r w:rsidR="008635F1" w:rsidRPr="007E7748">
        <w:rPr>
          <w:rFonts w:cs="Times New Roman"/>
          <w:szCs w:val="24"/>
          <w:lang w:val="en-GB"/>
        </w:rPr>
        <w:t xml:space="preserve"> </w:t>
      </w:r>
      <w:r w:rsidR="008635F1" w:rsidRPr="007E7748">
        <w:rPr>
          <w:rFonts w:cs="Times New Roman"/>
          <w:noProof/>
          <w:szCs w:val="24"/>
          <w:lang w:val="en-GB"/>
        </w:rPr>
        <w:t>(Campbell-Smith, 2008)</w:t>
      </w:r>
      <w:r w:rsidR="008635F1" w:rsidRPr="007E7748">
        <w:rPr>
          <w:rFonts w:cs="Times New Roman"/>
          <w:szCs w:val="24"/>
          <w:lang w:val="en-GB"/>
        </w:rPr>
        <w:t>.</w:t>
      </w:r>
    </w:p>
    <w:p w:rsidR="008635F1" w:rsidRPr="007E7748" w:rsidRDefault="008635F1" w:rsidP="00C259D2">
      <w:pPr>
        <w:rPr>
          <w:rFonts w:cs="Times New Roman"/>
          <w:szCs w:val="24"/>
          <w:lang w:val="en-GB"/>
        </w:rPr>
      </w:pPr>
      <w:r w:rsidRPr="007E7748">
        <w:rPr>
          <w:rFonts w:cs="Times New Roman"/>
          <w:szCs w:val="24"/>
          <w:lang w:val="en-GB"/>
        </w:rPr>
        <w:lastRenderedPageBreak/>
        <w:t>The Police Act 1964 was far from the only piece of legislation affecting police governance and accountability, but was followed by a number of major Acts which transformed both the shape and governance of the service. One of the most fundamental influences on the service was introduced through PACE (The Police and Criminal Evidence Act 1984</w:t>
      </w:r>
      <w:r w:rsidR="001023BD" w:rsidRPr="007E7748">
        <w:rPr>
          <w:rFonts w:cs="Times New Roman"/>
          <w:szCs w:val="24"/>
          <w:lang w:val="en-GB"/>
        </w:rPr>
        <w:t>)</w:t>
      </w:r>
      <w:r w:rsidRPr="007E7748">
        <w:rPr>
          <w:rFonts w:cs="Times New Roman"/>
          <w:szCs w:val="24"/>
          <w:lang w:val="en-GB"/>
        </w:rPr>
        <w:t xml:space="preserve">, an act which was instigated following the </w:t>
      </w:r>
      <w:proofErr w:type="spellStart"/>
      <w:r w:rsidRPr="007E7748">
        <w:rPr>
          <w:rFonts w:cs="Times New Roman"/>
          <w:szCs w:val="24"/>
          <w:lang w:val="en-GB"/>
        </w:rPr>
        <w:t>Scarman</w:t>
      </w:r>
      <w:proofErr w:type="spellEnd"/>
      <w:r w:rsidRPr="007E7748">
        <w:rPr>
          <w:rFonts w:cs="Times New Roman"/>
          <w:szCs w:val="24"/>
          <w:lang w:val="en-GB"/>
        </w:rPr>
        <w:t xml:space="preserve"> report into the 1981 Brixton riots</w:t>
      </w:r>
      <w:r w:rsidR="00D35A3C" w:rsidRPr="007E7748">
        <w:rPr>
          <w:rFonts w:cs="Times New Roman"/>
          <w:szCs w:val="24"/>
          <w:lang w:val="en-GB"/>
        </w:rPr>
        <w:t>. Although PACE has since become associated primarily with police powers, it did have an influence on the ways in which the service communicated with stakeholders</w:t>
      </w:r>
      <w:r w:rsidR="008445A8" w:rsidRPr="007E7748">
        <w:rPr>
          <w:rFonts w:cs="Times New Roman"/>
          <w:szCs w:val="24"/>
          <w:lang w:val="en-GB"/>
        </w:rPr>
        <w:t xml:space="preserve"> and as such, had implications for governance</w:t>
      </w:r>
      <w:r w:rsidR="00D35A3C" w:rsidRPr="007E7748">
        <w:rPr>
          <w:rFonts w:cs="Times New Roman"/>
          <w:szCs w:val="24"/>
          <w:lang w:val="en-GB"/>
        </w:rPr>
        <w:t xml:space="preserve"> </w:t>
      </w:r>
      <w:r w:rsidR="00F747F2" w:rsidRPr="007E7748">
        <w:rPr>
          <w:rFonts w:cs="Times New Roman"/>
          <w:noProof/>
          <w:szCs w:val="24"/>
          <w:lang w:val="en-GB"/>
        </w:rPr>
        <w:t xml:space="preserve">(Rogers </w:t>
      </w:r>
      <w:r w:rsidR="00FA2FAC">
        <w:rPr>
          <w:rFonts w:cs="Times New Roman"/>
          <w:noProof/>
          <w:szCs w:val="24"/>
          <w:lang w:val="en-GB"/>
        </w:rPr>
        <w:t>and</w:t>
      </w:r>
      <w:r w:rsidR="00F747F2" w:rsidRPr="007E7748">
        <w:rPr>
          <w:rFonts w:cs="Times New Roman"/>
          <w:noProof/>
          <w:szCs w:val="24"/>
          <w:lang w:val="en-GB"/>
        </w:rPr>
        <w:t xml:space="preserve"> Gravelle, 2014)</w:t>
      </w:r>
      <w:r w:rsidR="00D35A3C" w:rsidRPr="007E7748">
        <w:rPr>
          <w:rFonts w:cs="Times New Roman"/>
          <w:szCs w:val="24"/>
          <w:lang w:val="en-GB"/>
        </w:rPr>
        <w:t>.</w:t>
      </w:r>
      <w:r w:rsidR="00423A24" w:rsidRPr="007E7748">
        <w:rPr>
          <w:rFonts w:cs="Times New Roman"/>
          <w:szCs w:val="24"/>
          <w:lang w:val="en-GB"/>
        </w:rPr>
        <w:t xml:space="preserve"> T</w:t>
      </w:r>
      <w:r w:rsidR="00D1126F" w:rsidRPr="007E7748">
        <w:rPr>
          <w:rFonts w:cs="Times New Roman"/>
          <w:szCs w:val="24"/>
          <w:lang w:val="en-GB"/>
        </w:rPr>
        <w:t>he Police Act 1996 inte</w:t>
      </w:r>
      <w:r w:rsidR="00423A24" w:rsidRPr="007E7748">
        <w:rPr>
          <w:rFonts w:cs="Times New Roman"/>
          <w:szCs w:val="24"/>
          <w:lang w:val="en-GB"/>
        </w:rPr>
        <w:t xml:space="preserve">grated police governance within a framework of national planning and performance management (p86), and had a fundamental influence on both the model and the theoretical basis </w:t>
      </w:r>
      <w:r w:rsidR="001023BD" w:rsidRPr="007E7748">
        <w:rPr>
          <w:rFonts w:cs="Times New Roman"/>
          <w:szCs w:val="24"/>
          <w:lang w:val="en-GB"/>
        </w:rPr>
        <w:t xml:space="preserve">supporting </w:t>
      </w:r>
      <w:r w:rsidR="00423A24" w:rsidRPr="007E7748">
        <w:rPr>
          <w:rFonts w:cs="Times New Roman"/>
          <w:szCs w:val="24"/>
          <w:lang w:val="en-GB"/>
        </w:rPr>
        <w:t>police governance.</w:t>
      </w:r>
      <w:r w:rsidR="008E722B" w:rsidRPr="007E7748">
        <w:rPr>
          <w:rFonts w:cs="Times New Roman"/>
          <w:szCs w:val="24"/>
          <w:lang w:val="en-GB"/>
        </w:rPr>
        <w:t xml:space="preserve"> The Police and Justice Act affected the compo</w:t>
      </w:r>
      <w:r w:rsidR="001023BD" w:rsidRPr="007E7748">
        <w:rPr>
          <w:rFonts w:cs="Times New Roman"/>
          <w:szCs w:val="24"/>
          <w:lang w:val="en-GB"/>
        </w:rPr>
        <w:t>sition of Police Authorities (PA</w:t>
      </w:r>
      <w:r w:rsidR="008E722B" w:rsidRPr="007E7748">
        <w:rPr>
          <w:rFonts w:cs="Times New Roman"/>
          <w:szCs w:val="24"/>
          <w:lang w:val="en-GB"/>
        </w:rPr>
        <w:t xml:space="preserve">s) in the following ways: </w:t>
      </w:r>
    </w:p>
    <w:p w:rsidR="008E722B" w:rsidRPr="007E7748" w:rsidRDefault="008E722B" w:rsidP="008E722B">
      <w:pPr>
        <w:pStyle w:val="ListParagraph"/>
        <w:numPr>
          <w:ilvl w:val="0"/>
          <w:numId w:val="17"/>
        </w:numPr>
        <w:rPr>
          <w:rFonts w:cs="Times New Roman"/>
          <w:szCs w:val="24"/>
          <w:lang w:val="en-GB"/>
        </w:rPr>
      </w:pPr>
      <w:r w:rsidRPr="007E7748">
        <w:rPr>
          <w:rFonts w:cs="Times New Roman"/>
          <w:szCs w:val="24"/>
          <w:lang w:val="en-GB"/>
        </w:rPr>
        <w:t>Restricted the size of authorities to 17 people</w:t>
      </w:r>
    </w:p>
    <w:p w:rsidR="008E722B" w:rsidRPr="007E7748" w:rsidRDefault="008E722B" w:rsidP="008E722B">
      <w:pPr>
        <w:pStyle w:val="ListParagraph"/>
        <w:numPr>
          <w:ilvl w:val="0"/>
          <w:numId w:val="17"/>
        </w:numPr>
        <w:rPr>
          <w:rFonts w:cs="Times New Roman"/>
          <w:szCs w:val="24"/>
          <w:lang w:val="en-GB"/>
        </w:rPr>
      </w:pPr>
      <w:r w:rsidRPr="007E7748">
        <w:rPr>
          <w:rFonts w:cs="Times New Roman"/>
          <w:szCs w:val="24"/>
          <w:lang w:val="en-GB"/>
        </w:rPr>
        <w:t>Mandated membership: nine councillors; three magistrates; five independent local members who have ‘significant local involvement.’</w:t>
      </w:r>
    </w:p>
    <w:p w:rsidR="001023BD" w:rsidRPr="007E7748" w:rsidRDefault="008E722B" w:rsidP="003616F0">
      <w:pPr>
        <w:pStyle w:val="ListParagraph"/>
        <w:numPr>
          <w:ilvl w:val="0"/>
          <w:numId w:val="17"/>
        </w:numPr>
        <w:rPr>
          <w:rFonts w:cs="Times New Roman"/>
          <w:szCs w:val="24"/>
          <w:lang w:val="en-GB"/>
        </w:rPr>
      </w:pPr>
      <w:r w:rsidRPr="007E7748">
        <w:rPr>
          <w:rFonts w:cs="Times New Roman"/>
          <w:szCs w:val="24"/>
          <w:lang w:val="en-GB"/>
        </w:rPr>
        <w:t>Mandated PA’s to produce an annual plan, including local and national targets/objectives</w:t>
      </w:r>
    </w:p>
    <w:p w:rsidR="004F20F1" w:rsidRPr="007E7748" w:rsidRDefault="003616F0" w:rsidP="00C259D2">
      <w:pPr>
        <w:rPr>
          <w:rFonts w:cs="Times New Roman"/>
          <w:szCs w:val="24"/>
          <w:lang w:val="en-GB"/>
        </w:rPr>
      </w:pPr>
      <w:r w:rsidRPr="007E7748">
        <w:rPr>
          <w:rFonts w:cs="Times New Roman"/>
          <w:szCs w:val="24"/>
          <w:lang w:val="en-GB"/>
        </w:rPr>
        <w:t xml:space="preserve">The tripartite </w:t>
      </w:r>
      <w:r w:rsidR="006F4B08" w:rsidRPr="007E7748">
        <w:rPr>
          <w:rFonts w:cs="Times New Roman"/>
          <w:szCs w:val="24"/>
          <w:lang w:val="en-GB"/>
        </w:rPr>
        <w:t xml:space="preserve">approach to </w:t>
      </w:r>
      <w:r w:rsidRPr="007E7748">
        <w:rPr>
          <w:rFonts w:cs="Times New Roman"/>
          <w:szCs w:val="24"/>
          <w:lang w:val="en-GB"/>
        </w:rPr>
        <w:t>governance based on the stakeholder model contained a number of tensions; the ‘d</w:t>
      </w:r>
      <w:r w:rsidR="001023BD" w:rsidRPr="007E7748">
        <w:rPr>
          <w:rFonts w:cs="Times New Roman"/>
          <w:szCs w:val="24"/>
          <w:lang w:val="en-GB"/>
        </w:rPr>
        <w:t>emocratic’ composition of the PA</w:t>
      </w:r>
      <w:r w:rsidRPr="007E7748">
        <w:rPr>
          <w:rFonts w:cs="Times New Roman"/>
          <w:szCs w:val="24"/>
          <w:lang w:val="en-GB"/>
        </w:rPr>
        <w:t>s was continually called into question in terms of their legitimacy in representing local stakeholders</w:t>
      </w:r>
      <w:r w:rsidR="001023BD" w:rsidRPr="007E7748">
        <w:rPr>
          <w:rFonts w:cs="Times New Roman"/>
          <w:szCs w:val="24"/>
          <w:lang w:val="en-GB"/>
        </w:rPr>
        <w:t>.</w:t>
      </w:r>
      <w:r w:rsidR="006F4B08" w:rsidRPr="007E7748">
        <w:rPr>
          <w:rFonts w:cs="Times New Roman"/>
          <w:szCs w:val="24"/>
          <w:lang w:val="en-GB"/>
        </w:rPr>
        <w:t xml:space="preserve"> </w:t>
      </w:r>
      <w:r w:rsidR="004F20F1" w:rsidRPr="007E7748">
        <w:rPr>
          <w:rFonts w:cs="Times New Roman"/>
          <w:szCs w:val="24"/>
          <w:lang w:val="en-GB"/>
        </w:rPr>
        <w:t xml:space="preserve">The </w:t>
      </w:r>
      <w:r w:rsidR="006F4B08" w:rsidRPr="007E7748">
        <w:rPr>
          <w:rFonts w:cs="Times New Roman"/>
          <w:szCs w:val="24"/>
          <w:lang w:val="en-GB"/>
        </w:rPr>
        <w:t xml:space="preserve">tripartite </w:t>
      </w:r>
      <w:r w:rsidR="008445A8" w:rsidRPr="007E7748">
        <w:rPr>
          <w:rFonts w:cs="Times New Roman"/>
          <w:szCs w:val="24"/>
          <w:lang w:val="en-GB"/>
        </w:rPr>
        <w:t>system</w:t>
      </w:r>
      <w:r w:rsidR="004F20F1" w:rsidRPr="007E7748">
        <w:rPr>
          <w:rFonts w:cs="Times New Roman"/>
          <w:szCs w:val="24"/>
          <w:lang w:val="en-GB"/>
        </w:rPr>
        <w:t>– illustrated in the diagram below, was based on the stakeholder mod</w:t>
      </w:r>
      <w:r w:rsidR="001023BD" w:rsidRPr="007E7748">
        <w:rPr>
          <w:rFonts w:cs="Times New Roman"/>
          <w:szCs w:val="24"/>
          <w:lang w:val="en-GB"/>
        </w:rPr>
        <w:t>el of governance (see Fig. 2</w:t>
      </w:r>
      <w:r w:rsidR="004F20F1" w:rsidRPr="007E7748">
        <w:rPr>
          <w:rFonts w:cs="Times New Roman"/>
          <w:szCs w:val="24"/>
          <w:lang w:val="en-GB"/>
        </w:rPr>
        <w:t>).</w:t>
      </w:r>
    </w:p>
    <w:p w:rsidR="006F4B08" w:rsidRPr="007E7748" w:rsidRDefault="006F4B08" w:rsidP="00C259D2">
      <w:pPr>
        <w:rPr>
          <w:rFonts w:cs="Times New Roman"/>
          <w:szCs w:val="24"/>
          <w:lang w:val="en-GB"/>
        </w:rPr>
      </w:pPr>
    </w:p>
    <w:p w:rsidR="006F4B08" w:rsidRPr="007E7748" w:rsidRDefault="006F4B08" w:rsidP="006F4B08">
      <w:pPr>
        <w:pStyle w:val="Caption"/>
        <w:rPr>
          <w:rFonts w:cs="Times New Roman"/>
          <w:color w:val="auto"/>
          <w:sz w:val="24"/>
          <w:szCs w:val="24"/>
        </w:rPr>
      </w:pPr>
      <w:r w:rsidRPr="007E7748">
        <w:rPr>
          <w:rFonts w:cs="Times New Roman"/>
          <w:color w:val="auto"/>
          <w:sz w:val="24"/>
          <w:szCs w:val="24"/>
        </w:rPr>
        <w:t xml:space="preserve">Figure </w:t>
      </w:r>
      <w:r w:rsidR="001A724B" w:rsidRPr="007E7748">
        <w:rPr>
          <w:rFonts w:cs="Times New Roman"/>
          <w:noProof/>
          <w:color w:val="auto"/>
          <w:sz w:val="24"/>
          <w:szCs w:val="24"/>
        </w:rPr>
        <w:t>2</w:t>
      </w:r>
      <w:r w:rsidRPr="007E7748">
        <w:rPr>
          <w:rFonts w:cs="Times New Roman"/>
          <w:color w:val="auto"/>
          <w:sz w:val="24"/>
          <w:szCs w:val="24"/>
        </w:rPr>
        <w:t>:  The Tripartite Approach to Police Governance</w:t>
      </w:r>
    </w:p>
    <w:p w:rsidR="006F4B08" w:rsidRPr="007E7748" w:rsidRDefault="006F4B08" w:rsidP="00C259D2">
      <w:pPr>
        <w:rPr>
          <w:rFonts w:cs="Times New Roman"/>
          <w:szCs w:val="24"/>
          <w:lang w:val="en-GB"/>
        </w:rPr>
      </w:pPr>
    </w:p>
    <w:p w:rsidR="00B047B9" w:rsidRPr="007E7748" w:rsidRDefault="00B047B9" w:rsidP="00B047B9">
      <w:pPr>
        <w:keepNext/>
        <w:rPr>
          <w:rFonts w:cs="Times New Roman"/>
          <w:szCs w:val="24"/>
        </w:rPr>
      </w:pPr>
      <w:r w:rsidRPr="007E7748">
        <w:rPr>
          <w:rFonts w:cs="Times New Roman"/>
          <w:noProof/>
          <w:szCs w:val="24"/>
          <w:lang w:val="en-GB" w:eastAsia="en-GB"/>
        </w:rPr>
        <w:drawing>
          <wp:inline distT="0" distB="0" distL="0" distR="0">
            <wp:extent cx="4203700" cy="2889250"/>
            <wp:effectExtent l="19050" t="0" r="25400" b="6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B3204" w:rsidRPr="007E7748" w:rsidRDefault="00BD3D52" w:rsidP="006F4B08">
      <w:pPr>
        <w:pStyle w:val="Caption"/>
        <w:rPr>
          <w:rFonts w:cs="Times New Roman"/>
          <w:color w:val="auto"/>
          <w:sz w:val="24"/>
          <w:szCs w:val="24"/>
        </w:rPr>
      </w:pPr>
      <w:r>
        <w:rPr>
          <w:rFonts w:cs="Times New Roman"/>
          <w:color w:val="auto"/>
          <w:sz w:val="24"/>
          <w:szCs w:val="24"/>
        </w:rPr>
        <w:t>Ref - A</w:t>
      </w:r>
      <w:r w:rsidR="006F4B08" w:rsidRPr="007E7748">
        <w:rPr>
          <w:rFonts w:cs="Times New Roman"/>
          <w:color w:val="auto"/>
          <w:sz w:val="24"/>
          <w:szCs w:val="24"/>
        </w:rPr>
        <w:t>dapted from Rogers a</w:t>
      </w:r>
      <w:r w:rsidR="00B047B9" w:rsidRPr="007E7748">
        <w:rPr>
          <w:rFonts w:cs="Times New Roman"/>
          <w:color w:val="auto"/>
          <w:sz w:val="24"/>
          <w:szCs w:val="24"/>
        </w:rPr>
        <w:t>nd Granvelle</w:t>
      </w:r>
      <w:r w:rsidR="006F4B08" w:rsidRPr="007E7748">
        <w:rPr>
          <w:rFonts w:cs="Times New Roman"/>
          <w:color w:val="auto"/>
          <w:sz w:val="24"/>
          <w:szCs w:val="24"/>
        </w:rPr>
        <w:t xml:space="preserve"> (2011)</w:t>
      </w:r>
    </w:p>
    <w:p w:rsidR="001023BD" w:rsidRPr="007E7748" w:rsidRDefault="001023BD" w:rsidP="009570DF">
      <w:pPr>
        <w:rPr>
          <w:rFonts w:cs="Times New Roman"/>
          <w:szCs w:val="24"/>
        </w:rPr>
      </w:pPr>
    </w:p>
    <w:p w:rsidR="00225086" w:rsidRPr="007E7748" w:rsidRDefault="009C42F1" w:rsidP="009570DF">
      <w:pPr>
        <w:rPr>
          <w:rFonts w:cs="Times New Roman"/>
          <w:szCs w:val="24"/>
        </w:rPr>
      </w:pPr>
      <w:r w:rsidRPr="007E7748">
        <w:rPr>
          <w:rFonts w:cs="Times New Roman"/>
          <w:szCs w:val="24"/>
        </w:rPr>
        <w:lastRenderedPageBreak/>
        <w:t xml:space="preserve">Government dissatisfaction with police authorities had been evident for some time </w:t>
      </w:r>
      <w:r w:rsidR="004B69D2" w:rsidRPr="007E7748">
        <w:rPr>
          <w:rFonts w:cs="Times New Roman"/>
          <w:szCs w:val="24"/>
        </w:rPr>
        <w:t xml:space="preserve">under New Labour. Accusations that authorities were opaque, their membership </w:t>
      </w:r>
      <w:r w:rsidR="00E55ACD" w:rsidRPr="007E7748">
        <w:rPr>
          <w:rFonts w:cs="Times New Roman"/>
          <w:szCs w:val="24"/>
        </w:rPr>
        <w:t>largely hidden from public view and that they were far too distant from the communities they purported to represent,</w:t>
      </w:r>
      <w:r w:rsidR="004B69D2" w:rsidRPr="007E7748">
        <w:rPr>
          <w:rFonts w:cs="Times New Roman"/>
          <w:szCs w:val="24"/>
        </w:rPr>
        <w:t xml:space="preserve"> came to a head under the Conservative /Liberal Democrat Government which came to power in 2010.</w:t>
      </w:r>
      <w:r w:rsidR="00E55ACD" w:rsidRPr="007E7748">
        <w:rPr>
          <w:rFonts w:cs="Times New Roman"/>
          <w:szCs w:val="24"/>
        </w:rPr>
        <w:t xml:space="preserve"> In order to address these concerns The Association of Police Authorities commissioned Ipsos MORI to carry out research into public perceptions of police governance structures </w:t>
      </w:r>
      <w:r w:rsidR="00E55ACD" w:rsidRPr="007E7748">
        <w:rPr>
          <w:rFonts w:cs="Times New Roman"/>
          <w:noProof/>
          <w:szCs w:val="24"/>
        </w:rPr>
        <w:t>(Mori, 2010)</w:t>
      </w:r>
      <w:r w:rsidR="00E55ACD" w:rsidRPr="007E7748">
        <w:rPr>
          <w:rFonts w:cs="Times New Roman"/>
          <w:szCs w:val="24"/>
        </w:rPr>
        <w:t>. The consultation paper ‘Policing in the 21st Century- Reconnecting Police and the People</w:t>
      </w:r>
      <w:r w:rsidR="001023BD" w:rsidRPr="007E7748">
        <w:rPr>
          <w:rFonts w:cs="Times New Roman"/>
          <w:szCs w:val="24"/>
        </w:rPr>
        <w:t>’</w:t>
      </w:r>
      <w:r w:rsidR="00E55ACD" w:rsidRPr="007E7748">
        <w:rPr>
          <w:rFonts w:cs="Times New Roman"/>
          <w:szCs w:val="24"/>
        </w:rPr>
        <w:t xml:space="preserve"> outlined a number of ‘significant changes relating to policing in England and Wales.’ (p6). One of these was the proposed abolition of Police Authorities, replacing them with elected police commissioners. </w:t>
      </w:r>
      <w:r w:rsidR="009B0225" w:rsidRPr="007E7748">
        <w:rPr>
          <w:rFonts w:cs="Times New Roman"/>
          <w:szCs w:val="24"/>
        </w:rPr>
        <w:t xml:space="preserve">The research </w:t>
      </w:r>
      <w:r w:rsidR="004F172C" w:rsidRPr="007E7748">
        <w:rPr>
          <w:rFonts w:cs="Times New Roman"/>
          <w:szCs w:val="24"/>
        </w:rPr>
        <w:t>revealed that the public felt that the P</w:t>
      </w:r>
      <w:r w:rsidR="00880A6B">
        <w:rPr>
          <w:rFonts w:cs="Times New Roman"/>
          <w:szCs w:val="24"/>
        </w:rPr>
        <w:t>olice Authorities</w:t>
      </w:r>
      <w:r w:rsidR="004F172C" w:rsidRPr="007E7748">
        <w:rPr>
          <w:rFonts w:cs="Times New Roman"/>
          <w:szCs w:val="24"/>
        </w:rPr>
        <w:t xml:space="preserve"> were ‘invisible’ and that this lack of visiblity was not conducive to a purportedly democratic</w:t>
      </w:r>
      <w:r w:rsidR="00D958B9" w:rsidRPr="007E7748">
        <w:rPr>
          <w:rFonts w:cs="Times New Roman"/>
          <w:szCs w:val="24"/>
        </w:rPr>
        <w:t xml:space="preserve"> system</w:t>
      </w:r>
      <w:r w:rsidR="00880A6B">
        <w:rPr>
          <w:rFonts w:cs="Times New Roman"/>
          <w:szCs w:val="24"/>
        </w:rPr>
        <w:t xml:space="preserve">. The </w:t>
      </w:r>
      <w:r w:rsidR="00D958B9" w:rsidRPr="007E7748">
        <w:rPr>
          <w:rFonts w:cs="Times New Roman"/>
          <w:szCs w:val="24"/>
        </w:rPr>
        <w:t>research also revealed substantial public concern with regard to the proposal for elected commissioners.These concerns were chiefly centred around the risk of political bias and that the elected status of the role would attract politicians whose approach would b</w:t>
      </w:r>
      <w:r w:rsidR="00880A6B">
        <w:rPr>
          <w:rFonts w:cs="Times New Roman"/>
          <w:szCs w:val="24"/>
        </w:rPr>
        <w:t>e “more PR than pragmatic”</w:t>
      </w:r>
      <w:r w:rsidR="00D958B9" w:rsidRPr="007E7748">
        <w:rPr>
          <w:rFonts w:cs="Times New Roman"/>
          <w:szCs w:val="24"/>
        </w:rPr>
        <w:t>.</w:t>
      </w:r>
    </w:p>
    <w:p w:rsidR="00184832" w:rsidRPr="007E7748" w:rsidRDefault="00225086" w:rsidP="00FF6733">
      <w:pPr>
        <w:rPr>
          <w:rFonts w:cs="Times New Roman"/>
          <w:szCs w:val="24"/>
        </w:rPr>
      </w:pPr>
      <w:r w:rsidRPr="007E7748">
        <w:rPr>
          <w:rFonts w:cs="Times New Roman"/>
          <w:szCs w:val="24"/>
        </w:rPr>
        <w:t xml:space="preserve">The final </w:t>
      </w:r>
      <w:r w:rsidR="006F4B08" w:rsidRPr="007E7748">
        <w:rPr>
          <w:rFonts w:cs="Times New Roman"/>
          <w:szCs w:val="24"/>
        </w:rPr>
        <w:t xml:space="preserve">element </w:t>
      </w:r>
      <w:r w:rsidRPr="007E7748">
        <w:rPr>
          <w:rFonts w:cs="Times New Roman"/>
          <w:szCs w:val="24"/>
        </w:rPr>
        <w:t xml:space="preserve">of </w:t>
      </w:r>
      <w:r w:rsidR="006F4B08" w:rsidRPr="007E7748">
        <w:rPr>
          <w:rFonts w:cs="Times New Roman"/>
          <w:szCs w:val="24"/>
        </w:rPr>
        <w:t>police governance reform</w:t>
      </w:r>
      <w:r w:rsidRPr="007E7748">
        <w:rPr>
          <w:rFonts w:cs="Times New Roman"/>
          <w:szCs w:val="24"/>
        </w:rPr>
        <w:t xml:space="preserve"> have been described by a number of researchers as a compromise agreeme</w:t>
      </w:r>
      <w:r w:rsidR="00FF6733" w:rsidRPr="007E7748">
        <w:rPr>
          <w:rFonts w:cs="Times New Roman"/>
          <w:szCs w:val="24"/>
        </w:rPr>
        <w:t>nt between the Liberal Democrat</w:t>
      </w:r>
      <w:r w:rsidRPr="007E7748">
        <w:rPr>
          <w:rFonts w:cs="Times New Roman"/>
          <w:szCs w:val="24"/>
        </w:rPr>
        <w:t xml:space="preserve"> </w:t>
      </w:r>
      <w:r w:rsidR="00FF6733" w:rsidRPr="007E7748">
        <w:rPr>
          <w:rFonts w:cs="Times New Roman"/>
          <w:szCs w:val="24"/>
        </w:rPr>
        <w:t>and the Conservative Government 2010-2015</w:t>
      </w:r>
      <w:r w:rsidRPr="007E7748">
        <w:rPr>
          <w:rFonts w:cs="Times New Roman"/>
          <w:szCs w:val="24"/>
        </w:rPr>
        <w:t>. The Conservatives were keen for the proposed commissioner system to go ahead</w:t>
      </w:r>
      <w:r w:rsidR="00FF6733" w:rsidRPr="007E7748">
        <w:rPr>
          <w:rFonts w:cs="Times New Roman"/>
          <w:szCs w:val="24"/>
        </w:rPr>
        <w:t xml:space="preserve"> and the </w:t>
      </w:r>
      <w:r w:rsidRPr="007E7748">
        <w:rPr>
          <w:rFonts w:cs="Times New Roman"/>
          <w:szCs w:val="24"/>
        </w:rPr>
        <w:t>Lib</w:t>
      </w:r>
      <w:r w:rsidR="00FF6733" w:rsidRPr="007E7748">
        <w:rPr>
          <w:rFonts w:cs="Times New Roman"/>
          <w:szCs w:val="24"/>
        </w:rPr>
        <w:t>eral Democrats</w:t>
      </w:r>
      <w:r w:rsidRPr="007E7748">
        <w:rPr>
          <w:rFonts w:cs="Times New Roman"/>
          <w:szCs w:val="24"/>
        </w:rPr>
        <w:t xml:space="preserve"> were unhappy with the proposal, arguing that there was too much p</w:t>
      </w:r>
      <w:r w:rsidR="00695CFD" w:rsidRPr="007E7748">
        <w:rPr>
          <w:rFonts w:cs="Times New Roman"/>
          <w:szCs w:val="24"/>
        </w:rPr>
        <w:t xml:space="preserve">ower invested in one individual </w:t>
      </w:r>
      <w:r w:rsidR="00695CFD" w:rsidRPr="007E7748">
        <w:rPr>
          <w:rFonts w:cs="Times New Roman"/>
          <w:noProof/>
          <w:szCs w:val="24"/>
        </w:rPr>
        <w:t>(Lister, 2014)</w:t>
      </w:r>
      <w:r w:rsidR="00A46B3A" w:rsidRPr="007E7748">
        <w:rPr>
          <w:rFonts w:cs="Times New Roman"/>
          <w:szCs w:val="24"/>
        </w:rPr>
        <w:t>.</w:t>
      </w:r>
      <w:r w:rsidR="00184832" w:rsidRPr="007E7748">
        <w:rPr>
          <w:rFonts w:cs="Times New Roman"/>
          <w:szCs w:val="24"/>
        </w:rPr>
        <w:t xml:space="preserve"> The compromise resulted in the creation of a new body</w:t>
      </w:r>
      <w:r w:rsidR="00FF6733" w:rsidRPr="007E7748">
        <w:rPr>
          <w:rFonts w:cs="Times New Roman"/>
          <w:szCs w:val="24"/>
        </w:rPr>
        <w:t xml:space="preserve"> – Police and Crime Panels (</w:t>
      </w:r>
      <w:r w:rsidR="00184832" w:rsidRPr="007E7748">
        <w:rPr>
          <w:rFonts w:cs="Times New Roman"/>
          <w:szCs w:val="24"/>
        </w:rPr>
        <w:t>PCPs</w:t>
      </w:r>
      <w:r w:rsidR="00FF6733" w:rsidRPr="007E7748">
        <w:rPr>
          <w:rFonts w:cs="Times New Roman"/>
          <w:szCs w:val="24"/>
        </w:rPr>
        <w:t>)</w:t>
      </w:r>
      <w:r w:rsidR="00184832" w:rsidRPr="007E7748">
        <w:rPr>
          <w:rFonts w:cs="Times New Roman"/>
          <w:szCs w:val="24"/>
        </w:rPr>
        <w:t xml:space="preserve">. These panels were to be made up from a minimum of 10 and maximum of 20 members. Each member would be nominated by all local authorities within the police force area. </w:t>
      </w:r>
      <w:r w:rsidR="00FF6733" w:rsidRPr="007E7748">
        <w:rPr>
          <w:rFonts w:cs="Times New Roman"/>
          <w:szCs w:val="24"/>
        </w:rPr>
        <w:t>Lister oulines the requirements – “p</w:t>
      </w:r>
      <w:r w:rsidR="00184832" w:rsidRPr="007E7748">
        <w:rPr>
          <w:rFonts w:cs="Times New Roman"/>
          <w:szCs w:val="24"/>
        </w:rPr>
        <w:t xml:space="preserve">olice force areas consisting of ten or fewer local authorities must have ten members, </w:t>
      </w:r>
      <w:r w:rsidR="00C75DC6" w:rsidRPr="007E7748">
        <w:rPr>
          <w:rFonts w:cs="Times New Roman"/>
          <w:szCs w:val="24"/>
        </w:rPr>
        <w:t>a</w:t>
      </w:r>
      <w:r w:rsidR="00184832" w:rsidRPr="007E7748">
        <w:rPr>
          <w:rFonts w:cs="Times New Roman"/>
          <w:szCs w:val="24"/>
        </w:rPr>
        <w:t>s well s two co-opeted members. The maximum number of members of the panel is 20 reflecting a desire to ensure tey do not become over –weildy</w:t>
      </w:r>
      <w:r w:rsidR="00FF6733" w:rsidRPr="007E7748">
        <w:rPr>
          <w:rFonts w:cs="Times New Roman"/>
          <w:szCs w:val="24"/>
        </w:rPr>
        <w:t xml:space="preserve">” </w:t>
      </w:r>
      <w:r w:rsidR="00184832" w:rsidRPr="007E7748">
        <w:rPr>
          <w:rFonts w:cs="Times New Roman"/>
          <w:noProof/>
          <w:szCs w:val="24"/>
        </w:rPr>
        <w:t>(Lister, 2014:25)</w:t>
      </w:r>
      <w:r w:rsidR="008445A8" w:rsidRPr="007E7748">
        <w:rPr>
          <w:rFonts w:cs="Times New Roman"/>
          <w:szCs w:val="24"/>
        </w:rPr>
        <w:t>.</w:t>
      </w:r>
    </w:p>
    <w:p w:rsidR="00FF6733" w:rsidRPr="007E7748" w:rsidRDefault="00172DA3" w:rsidP="00184832">
      <w:pPr>
        <w:rPr>
          <w:rFonts w:cs="Times New Roman"/>
          <w:szCs w:val="24"/>
        </w:rPr>
      </w:pPr>
      <w:r w:rsidRPr="007E7748">
        <w:rPr>
          <w:rFonts w:cs="Times New Roman"/>
          <w:szCs w:val="24"/>
        </w:rPr>
        <w:t>Although the police service is not devolved to Wales, remaining instead part of a joint strategy between England and Wales governed by The Home Office, there is a readiness to look to how these powers can be devolved in the future. The principal rationale for devolution centres around the need for ‘local approaches’ which many feel would ben</w:t>
      </w:r>
      <w:r w:rsidR="00FF6733" w:rsidRPr="007E7748">
        <w:rPr>
          <w:rFonts w:cs="Times New Roman"/>
          <w:szCs w:val="24"/>
        </w:rPr>
        <w:t xml:space="preserve">efit from direct control by National </w:t>
      </w:r>
      <w:r w:rsidRPr="007E7748">
        <w:rPr>
          <w:rFonts w:cs="Times New Roman"/>
          <w:szCs w:val="24"/>
        </w:rPr>
        <w:t>Assembly</w:t>
      </w:r>
      <w:r w:rsidR="00FF6733" w:rsidRPr="007E7748">
        <w:rPr>
          <w:rFonts w:cs="Times New Roman"/>
          <w:szCs w:val="24"/>
        </w:rPr>
        <w:t xml:space="preserve"> for Wales</w:t>
      </w:r>
      <w:r w:rsidRPr="007E7748">
        <w:rPr>
          <w:rFonts w:cs="Times New Roman"/>
          <w:szCs w:val="24"/>
        </w:rPr>
        <w:t>.</w:t>
      </w:r>
      <w:r w:rsidR="00FF6733" w:rsidRPr="007E7748">
        <w:rPr>
          <w:rFonts w:cs="Times New Roman"/>
          <w:szCs w:val="24"/>
        </w:rPr>
        <w:t xml:space="preserve"> However, </w:t>
      </w:r>
      <w:r w:rsidRPr="007E7748">
        <w:rPr>
          <w:rFonts w:cs="Times New Roman"/>
          <w:szCs w:val="24"/>
        </w:rPr>
        <w:t xml:space="preserve">the challenges involved in such a move are both financial and operational and so far no serious move has been made to persue such a goal </w:t>
      </w:r>
      <w:r w:rsidR="00F747F2" w:rsidRPr="007E7748">
        <w:rPr>
          <w:rFonts w:cs="Times New Roman"/>
          <w:noProof/>
          <w:szCs w:val="24"/>
        </w:rPr>
        <w:t xml:space="preserve">(Rogers </w:t>
      </w:r>
      <w:r w:rsidR="00FA2FAC">
        <w:rPr>
          <w:rFonts w:cs="Times New Roman"/>
          <w:noProof/>
          <w:szCs w:val="24"/>
        </w:rPr>
        <w:t>and</w:t>
      </w:r>
      <w:r w:rsidR="00F747F2" w:rsidRPr="007E7748">
        <w:rPr>
          <w:rFonts w:cs="Times New Roman"/>
          <w:noProof/>
          <w:szCs w:val="24"/>
        </w:rPr>
        <w:t xml:space="preserve"> Gravelle, 2011)</w:t>
      </w:r>
    </w:p>
    <w:p w:rsidR="00FF6733" w:rsidRPr="007E7748" w:rsidRDefault="00FF6733" w:rsidP="00DD3703">
      <w:pPr>
        <w:pStyle w:val="Heading2"/>
        <w:rPr>
          <w:rFonts w:cs="Times New Roman"/>
          <w:sz w:val="24"/>
          <w:szCs w:val="24"/>
        </w:rPr>
      </w:pPr>
    </w:p>
    <w:p w:rsidR="00DD3703" w:rsidRPr="007E7748" w:rsidRDefault="00DD3703" w:rsidP="00A70CC7">
      <w:pPr>
        <w:pStyle w:val="Heading2"/>
        <w:jc w:val="left"/>
        <w:rPr>
          <w:rFonts w:cs="Times New Roman"/>
          <w:sz w:val="24"/>
          <w:szCs w:val="24"/>
          <w:u w:val="single"/>
        </w:rPr>
      </w:pPr>
      <w:r w:rsidRPr="007E7748">
        <w:rPr>
          <w:rFonts w:cs="Times New Roman"/>
          <w:sz w:val="24"/>
          <w:szCs w:val="24"/>
          <w:u w:val="single"/>
        </w:rPr>
        <w:t xml:space="preserve">Education </w:t>
      </w:r>
    </w:p>
    <w:p w:rsidR="00DD3703" w:rsidRPr="007E7748" w:rsidRDefault="004B70B2" w:rsidP="00DD3703">
      <w:pPr>
        <w:rPr>
          <w:rFonts w:cs="Times New Roman"/>
          <w:szCs w:val="24"/>
        </w:rPr>
      </w:pPr>
      <w:r w:rsidRPr="007E7748">
        <w:rPr>
          <w:rFonts w:cs="Times New Roman"/>
          <w:szCs w:val="24"/>
        </w:rPr>
        <w:t xml:space="preserve">Education governance in England and Wales existed in much the same form in each country since the Education Reform Act 1988 implememented Local Management of Schools (LMS). </w:t>
      </w:r>
      <w:r w:rsidR="004B0B2B" w:rsidRPr="007E7748">
        <w:rPr>
          <w:rFonts w:cs="Times New Roman"/>
          <w:szCs w:val="24"/>
        </w:rPr>
        <w:t>Within this system,</w:t>
      </w:r>
      <w:r w:rsidRPr="007E7748">
        <w:rPr>
          <w:rFonts w:cs="Times New Roman"/>
          <w:szCs w:val="24"/>
        </w:rPr>
        <w:t xml:space="preserve"> based upon the stakeholder model of governance (see figure one)</w:t>
      </w:r>
      <w:r w:rsidR="004B0B2B" w:rsidRPr="007E7748">
        <w:rPr>
          <w:rFonts w:cs="Times New Roman"/>
          <w:szCs w:val="24"/>
        </w:rPr>
        <w:t xml:space="preserve"> school governing bodies are</w:t>
      </w:r>
      <w:r w:rsidRPr="007E7748">
        <w:rPr>
          <w:rFonts w:cs="Times New Roman"/>
          <w:szCs w:val="24"/>
        </w:rPr>
        <w:t xml:space="preserve"> made up from volunteer governors representing :parents; local</w:t>
      </w:r>
      <w:r w:rsidR="004B0B2B" w:rsidRPr="007E7748">
        <w:rPr>
          <w:rFonts w:cs="Times New Roman"/>
          <w:szCs w:val="24"/>
        </w:rPr>
        <w:t xml:space="preserve"> education authorities; teachers; the school senior leadership team and other </w:t>
      </w:r>
      <w:r w:rsidRPr="007E7748">
        <w:rPr>
          <w:rFonts w:cs="Times New Roman"/>
          <w:szCs w:val="24"/>
        </w:rPr>
        <w:t xml:space="preserve"> ‘stakeholders’. Members may be either elected or co-opted. </w:t>
      </w:r>
    </w:p>
    <w:p w:rsidR="002545BE" w:rsidRPr="007E7748" w:rsidRDefault="002545BE" w:rsidP="00DD3703">
      <w:pPr>
        <w:rPr>
          <w:rFonts w:cs="Times New Roman"/>
          <w:szCs w:val="24"/>
        </w:rPr>
      </w:pPr>
    </w:p>
    <w:p w:rsidR="00A70CC7" w:rsidRPr="007E7748" w:rsidRDefault="002545BE" w:rsidP="00DD3703">
      <w:pPr>
        <w:rPr>
          <w:rFonts w:cs="Times New Roman"/>
          <w:szCs w:val="24"/>
        </w:rPr>
      </w:pPr>
      <w:r w:rsidRPr="007E7748">
        <w:rPr>
          <w:rFonts w:cs="Times New Roman"/>
          <w:szCs w:val="24"/>
        </w:rPr>
        <w:t>S</w:t>
      </w:r>
      <w:r w:rsidR="004B0B2B" w:rsidRPr="007E7748">
        <w:rPr>
          <w:rFonts w:cs="Times New Roman"/>
          <w:szCs w:val="24"/>
        </w:rPr>
        <w:t>ince this system was established</w:t>
      </w:r>
      <w:r w:rsidRPr="007E7748">
        <w:rPr>
          <w:rFonts w:cs="Times New Roman"/>
          <w:szCs w:val="24"/>
        </w:rPr>
        <w:t>,</w:t>
      </w:r>
      <w:r w:rsidR="004B0B2B" w:rsidRPr="007E7748">
        <w:rPr>
          <w:rFonts w:cs="Times New Roman"/>
          <w:szCs w:val="24"/>
        </w:rPr>
        <w:t xml:space="preserve"> the education landscape has been subject to substantial change</w:t>
      </w:r>
      <w:r w:rsidR="00492108" w:rsidRPr="007E7748">
        <w:rPr>
          <w:rFonts w:cs="Times New Roman"/>
          <w:szCs w:val="24"/>
        </w:rPr>
        <w:t xml:space="preserve">, particularly in England. </w:t>
      </w:r>
      <w:r w:rsidR="00B2625F" w:rsidRPr="007E7748">
        <w:rPr>
          <w:rFonts w:cs="Times New Roman"/>
          <w:szCs w:val="24"/>
        </w:rPr>
        <w:t xml:space="preserve">These changes have introduced new autonomies for schools </w:t>
      </w:r>
      <w:r w:rsidR="00B2625F" w:rsidRPr="007E7748">
        <w:rPr>
          <w:rFonts w:cs="Times New Roman"/>
          <w:szCs w:val="24"/>
        </w:rPr>
        <w:lastRenderedPageBreak/>
        <w:t>(financial and curricular). In England this has ma</w:t>
      </w:r>
      <w:r w:rsidRPr="007E7748">
        <w:rPr>
          <w:rFonts w:cs="Times New Roman"/>
          <w:szCs w:val="24"/>
        </w:rPr>
        <w:t>nifested through the free schoo</w:t>
      </w:r>
      <w:r w:rsidR="00B2625F" w:rsidRPr="007E7748">
        <w:rPr>
          <w:rFonts w:cs="Times New Roman"/>
          <w:szCs w:val="24"/>
        </w:rPr>
        <w:t xml:space="preserve">l and academies programmes, </w:t>
      </w:r>
      <w:r w:rsidR="00F747F2" w:rsidRPr="007E7748">
        <w:rPr>
          <w:rFonts w:cs="Times New Roman"/>
          <w:noProof/>
          <w:szCs w:val="24"/>
        </w:rPr>
        <w:t xml:space="preserve">(see for example Baxter </w:t>
      </w:r>
      <w:r w:rsidR="00FA2FAC">
        <w:rPr>
          <w:rFonts w:cs="Times New Roman"/>
          <w:noProof/>
          <w:szCs w:val="24"/>
        </w:rPr>
        <w:t>and</w:t>
      </w:r>
      <w:r w:rsidR="00F747F2" w:rsidRPr="007E7748">
        <w:rPr>
          <w:rFonts w:cs="Times New Roman"/>
          <w:noProof/>
          <w:szCs w:val="24"/>
        </w:rPr>
        <w:t xml:space="preserve"> Wise, 2013)</w:t>
      </w:r>
      <w:r w:rsidR="00B2625F" w:rsidRPr="007E7748">
        <w:rPr>
          <w:rFonts w:cs="Times New Roman"/>
          <w:szCs w:val="24"/>
        </w:rPr>
        <w:t>, which have resulted in a considerable amount of schools bei</w:t>
      </w:r>
      <w:r w:rsidRPr="007E7748">
        <w:rPr>
          <w:rFonts w:cs="Times New Roman"/>
          <w:szCs w:val="24"/>
        </w:rPr>
        <w:t>ng completely independent from local authority c</w:t>
      </w:r>
      <w:r w:rsidR="00B2625F" w:rsidRPr="007E7748">
        <w:rPr>
          <w:rFonts w:cs="Times New Roman"/>
          <w:szCs w:val="24"/>
        </w:rPr>
        <w:t xml:space="preserve">ontrol </w:t>
      </w:r>
      <w:r w:rsidR="00B2625F" w:rsidRPr="007E7748">
        <w:rPr>
          <w:rFonts w:cs="Times New Roman"/>
          <w:noProof/>
          <w:szCs w:val="24"/>
        </w:rPr>
        <w:t>(see Gunter, 2011)</w:t>
      </w:r>
      <w:r w:rsidR="00B2625F" w:rsidRPr="007E7748">
        <w:rPr>
          <w:rFonts w:cs="Times New Roman"/>
          <w:szCs w:val="24"/>
        </w:rPr>
        <w:t>. Alongside these changes, a body of</w:t>
      </w:r>
      <w:r w:rsidR="00975E4A" w:rsidRPr="007E7748">
        <w:rPr>
          <w:rFonts w:cs="Times New Roman"/>
          <w:szCs w:val="24"/>
        </w:rPr>
        <w:t xml:space="preserve"> research showing the benefits of interschool collaboration </w:t>
      </w:r>
      <w:r w:rsidR="005B6301" w:rsidRPr="007E7748">
        <w:rPr>
          <w:rFonts w:cs="Times New Roman"/>
          <w:szCs w:val="24"/>
        </w:rPr>
        <w:t>has prompted an increasing number of schools to join together in federated structures. These change</w:t>
      </w:r>
      <w:r w:rsidR="00B24700" w:rsidRPr="007E7748">
        <w:rPr>
          <w:rFonts w:cs="Times New Roman"/>
          <w:szCs w:val="24"/>
        </w:rPr>
        <w:t>s</w:t>
      </w:r>
      <w:r w:rsidR="005B6301" w:rsidRPr="007E7748">
        <w:rPr>
          <w:rFonts w:cs="Times New Roman"/>
          <w:szCs w:val="24"/>
        </w:rPr>
        <w:t xml:space="preserve"> have brought both challenge and opportunity for governing bo</w:t>
      </w:r>
      <w:r w:rsidR="00B24700" w:rsidRPr="007E7748">
        <w:rPr>
          <w:rFonts w:cs="Times New Roman"/>
          <w:szCs w:val="24"/>
        </w:rPr>
        <w:t xml:space="preserve">dies in both England and Wales: challenges that involve the ‘buy in ‘ of support previously offered by LEAS alongside increasing levels of regulation and </w:t>
      </w:r>
      <w:r w:rsidR="008445A8" w:rsidRPr="007E7748">
        <w:rPr>
          <w:rFonts w:cs="Times New Roman"/>
          <w:szCs w:val="24"/>
        </w:rPr>
        <w:t>accountablity and responsiblities.</w:t>
      </w:r>
    </w:p>
    <w:p w:rsidR="00901B2C" w:rsidRDefault="00901B2C" w:rsidP="00DD3703">
      <w:pPr>
        <w:rPr>
          <w:rFonts w:cs="Times New Roman"/>
          <w:szCs w:val="24"/>
        </w:rPr>
      </w:pPr>
    </w:p>
    <w:p w:rsidR="005B6301" w:rsidRPr="007E7748" w:rsidRDefault="00901B2C" w:rsidP="00DD3703">
      <w:pPr>
        <w:rPr>
          <w:rFonts w:cs="Times New Roman"/>
          <w:szCs w:val="24"/>
        </w:rPr>
      </w:pPr>
      <w:r>
        <w:rPr>
          <w:rFonts w:cs="Times New Roman"/>
          <w:szCs w:val="24"/>
        </w:rPr>
        <w:t>M</w:t>
      </w:r>
      <w:r w:rsidR="005B6301" w:rsidRPr="007E7748">
        <w:rPr>
          <w:rFonts w:cs="Times New Roman"/>
          <w:szCs w:val="24"/>
        </w:rPr>
        <w:t>any governing bodies – particularly those no longer falling within the auspices of Loca</w:t>
      </w:r>
      <w:r w:rsidR="002545BE" w:rsidRPr="007E7748">
        <w:rPr>
          <w:rFonts w:cs="Times New Roman"/>
          <w:szCs w:val="24"/>
        </w:rPr>
        <w:t>l</w:t>
      </w:r>
      <w:r w:rsidR="005B6301" w:rsidRPr="007E7748">
        <w:rPr>
          <w:rFonts w:cs="Times New Roman"/>
          <w:szCs w:val="24"/>
        </w:rPr>
        <w:t xml:space="preserve"> Authority (LA) control, have increasingly looked beyond stakeholder models of governance that have been in place for </w:t>
      </w:r>
      <w:r w:rsidR="008445A8" w:rsidRPr="007E7748">
        <w:rPr>
          <w:rFonts w:cs="Times New Roman"/>
          <w:szCs w:val="24"/>
        </w:rPr>
        <w:t xml:space="preserve">the last fifty years, recruiting individuals for their </w:t>
      </w:r>
      <w:r w:rsidR="005B6301" w:rsidRPr="007E7748">
        <w:rPr>
          <w:rFonts w:cs="Times New Roman"/>
          <w:szCs w:val="24"/>
        </w:rPr>
        <w:t>skill sets rather than their democratic representative fun</w:t>
      </w:r>
      <w:r w:rsidR="00431B53" w:rsidRPr="007E7748">
        <w:rPr>
          <w:rFonts w:cs="Times New Roman"/>
          <w:szCs w:val="24"/>
        </w:rPr>
        <w:t xml:space="preserve">ction. </w:t>
      </w:r>
      <w:r w:rsidR="00F747F2" w:rsidRPr="007E7748">
        <w:rPr>
          <w:rFonts w:cs="Times New Roman"/>
          <w:noProof/>
          <w:szCs w:val="24"/>
        </w:rPr>
        <w:t xml:space="preserve">(Deem, Brehony, </w:t>
      </w:r>
      <w:r w:rsidR="00FA2FAC">
        <w:rPr>
          <w:rFonts w:cs="Times New Roman"/>
          <w:noProof/>
          <w:szCs w:val="24"/>
        </w:rPr>
        <w:t>and</w:t>
      </w:r>
      <w:r w:rsidR="00F747F2" w:rsidRPr="007E7748">
        <w:rPr>
          <w:rFonts w:cs="Times New Roman"/>
          <w:noProof/>
          <w:szCs w:val="24"/>
        </w:rPr>
        <w:t xml:space="preserve"> Heath, 1995; James, Brammer, Connolly et</w:t>
      </w:r>
      <w:r w:rsidR="00487F8D" w:rsidRPr="007E7748">
        <w:rPr>
          <w:rFonts w:cs="Times New Roman"/>
          <w:noProof/>
          <w:szCs w:val="24"/>
        </w:rPr>
        <w:t xml:space="preserve"> al., 2011</w:t>
      </w:r>
      <w:r w:rsidR="00F747F2" w:rsidRPr="007E7748">
        <w:rPr>
          <w:rFonts w:cs="Times New Roman"/>
          <w:noProof/>
          <w:szCs w:val="24"/>
        </w:rPr>
        <w:t>)</w:t>
      </w:r>
      <w:r w:rsidR="002D71F2" w:rsidRPr="007E7748">
        <w:rPr>
          <w:rFonts w:cs="Times New Roman"/>
          <w:szCs w:val="24"/>
        </w:rPr>
        <w:t xml:space="preserve">. </w:t>
      </w:r>
    </w:p>
    <w:p w:rsidR="00194C6C" w:rsidRPr="007E7748" w:rsidRDefault="00194C6C" w:rsidP="00DD3703">
      <w:pPr>
        <w:rPr>
          <w:rFonts w:cs="Times New Roman"/>
          <w:szCs w:val="24"/>
        </w:rPr>
      </w:pPr>
    </w:p>
    <w:p w:rsidR="002D71F2" w:rsidRPr="007E7748" w:rsidRDefault="002D71F2" w:rsidP="00DD3703">
      <w:pPr>
        <w:rPr>
          <w:rFonts w:cs="Times New Roman"/>
          <w:szCs w:val="24"/>
        </w:rPr>
      </w:pPr>
      <w:r w:rsidRPr="007E7748">
        <w:rPr>
          <w:rFonts w:cs="Times New Roman"/>
          <w:szCs w:val="24"/>
        </w:rPr>
        <w:t>Re</w:t>
      </w:r>
      <w:r w:rsidR="00F362B4" w:rsidRPr="007E7748">
        <w:rPr>
          <w:rFonts w:cs="Times New Roman"/>
          <w:szCs w:val="24"/>
        </w:rPr>
        <w:t xml:space="preserve">search carried out by </w:t>
      </w:r>
      <w:r w:rsidRPr="007E7748">
        <w:rPr>
          <w:rFonts w:cs="Times New Roman"/>
          <w:szCs w:val="24"/>
        </w:rPr>
        <w:t xml:space="preserve">Farrell in 2013 on behalf of the Welsh Government </w:t>
      </w:r>
      <w:r w:rsidR="00F747F2" w:rsidRPr="007E7748">
        <w:rPr>
          <w:rFonts w:cs="Times New Roman"/>
          <w:noProof/>
          <w:szCs w:val="24"/>
        </w:rPr>
        <w:t>(Farrell, 2013)</w:t>
      </w:r>
      <w:r w:rsidRPr="007E7748">
        <w:rPr>
          <w:rFonts w:cs="Times New Roman"/>
          <w:szCs w:val="24"/>
        </w:rPr>
        <w:t xml:space="preserve">, investigated the </w:t>
      </w:r>
      <w:r w:rsidR="004A3AC9" w:rsidRPr="007E7748">
        <w:rPr>
          <w:rFonts w:cs="Times New Roman"/>
          <w:szCs w:val="24"/>
        </w:rPr>
        <w:t>fitness for purpose of the current stakeholder model of governance in Wales and recomended a shift from a fully stakeholder model to a ‘mixed model’ approach, com</w:t>
      </w:r>
      <w:r w:rsidR="00D42D5B" w:rsidRPr="007E7748">
        <w:rPr>
          <w:rFonts w:cs="Times New Roman"/>
          <w:szCs w:val="24"/>
        </w:rPr>
        <w:t xml:space="preserve">bining stakeholder presence with governors chosen for their particular skills. </w:t>
      </w:r>
      <w:r w:rsidR="002A53AB" w:rsidRPr="007E7748">
        <w:rPr>
          <w:rFonts w:cs="Times New Roman"/>
          <w:szCs w:val="24"/>
        </w:rPr>
        <w:t>In England</w:t>
      </w:r>
      <w:r w:rsidR="00194C6C" w:rsidRPr="007E7748">
        <w:rPr>
          <w:rFonts w:cs="Times New Roman"/>
          <w:szCs w:val="24"/>
        </w:rPr>
        <w:t>,</w:t>
      </w:r>
      <w:r w:rsidR="002A53AB" w:rsidRPr="007E7748">
        <w:rPr>
          <w:rFonts w:cs="Times New Roman"/>
          <w:szCs w:val="24"/>
        </w:rPr>
        <w:t xml:space="preserve"> a number of studies have been carried out into school governance, </w:t>
      </w:r>
      <w:r w:rsidR="003513B9" w:rsidRPr="007E7748">
        <w:rPr>
          <w:rFonts w:cs="Times New Roman"/>
          <w:szCs w:val="24"/>
        </w:rPr>
        <w:t xml:space="preserve">which have </w:t>
      </w:r>
      <w:r w:rsidR="002A53AB" w:rsidRPr="007E7748">
        <w:rPr>
          <w:rFonts w:cs="Times New Roman"/>
          <w:szCs w:val="24"/>
        </w:rPr>
        <w:t xml:space="preserve">revealed multi level systems of governance, some of which retain the stakeholder model, and some which have developed a more skills based approach </w:t>
      </w:r>
      <w:r w:rsidR="00F747F2" w:rsidRPr="007E7748">
        <w:rPr>
          <w:rFonts w:cs="Times New Roman"/>
          <w:noProof/>
          <w:szCs w:val="24"/>
        </w:rPr>
        <w:t xml:space="preserve">(see James, Goodall, Howarth, </w:t>
      </w:r>
      <w:r w:rsidR="00FA2FAC">
        <w:rPr>
          <w:rFonts w:cs="Times New Roman"/>
          <w:noProof/>
          <w:szCs w:val="24"/>
        </w:rPr>
        <w:t>and</w:t>
      </w:r>
      <w:r w:rsidR="00F747F2" w:rsidRPr="007E7748">
        <w:rPr>
          <w:rFonts w:cs="Times New Roman"/>
          <w:noProof/>
          <w:szCs w:val="24"/>
        </w:rPr>
        <w:t xml:space="preserve"> Knights, 2014; Wilkins, 2014)</w:t>
      </w:r>
      <w:r w:rsidR="002A53AB" w:rsidRPr="007E7748">
        <w:rPr>
          <w:rFonts w:cs="Times New Roman"/>
          <w:szCs w:val="24"/>
        </w:rPr>
        <w:t xml:space="preserve">. </w:t>
      </w:r>
    </w:p>
    <w:p w:rsidR="003513B9" w:rsidRPr="007E7748" w:rsidRDefault="003513B9" w:rsidP="00DD3703">
      <w:pPr>
        <w:rPr>
          <w:rFonts w:cs="Times New Roman"/>
          <w:szCs w:val="24"/>
        </w:rPr>
      </w:pPr>
    </w:p>
    <w:p w:rsidR="00012B65" w:rsidRPr="007E7748" w:rsidRDefault="00012B65" w:rsidP="00DD3703">
      <w:pPr>
        <w:rPr>
          <w:rFonts w:cs="Times New Roman"/>
          <w:szCs w:val="24"/>
        </w:rPr>
      </w:pPr>
      <w:r w:rsidRPr="007E7748">
        <w:rPr>
          <w:rFonts w:cs="Times New Roman"/>
          <w:szCs w:val="24"/>
        </w:rPr>
        <w:t>I</w:t>
      </w:r>
      <w:r w:rsidR="00CB4448" w:rsidRPr="007E7748">
        <w:rPr>
          <w:rFonts w:cs="Times New Roman"/>
          <w:szCs w:val="24"/>
        </w:rPr>
        <w:t>n England, a number of high profile gov</w:t>
      </w:r>
      <w:r w:rsidR="003513B9" w:rsidRPr="007E7748">
        <w:rPr>
          <w:rFonts w:cs="Times New Roman"/>
          <w:szCs w:val="24"/>
        </w:rPr>
        <w:t>ernance scandals – for example, t</w:t>
      </w:r>
      <w:r w:rsidR="00CB4448" w:rsidRPr="007E7748">
        <w:rPr>
          <w:rFonts w:cs="Times New Roman"/>
          <w:szCs w:val="24"/>
        </w:rPr>
        <w:t>he Trojan Horse Affair</w:t>
      </w:r>
      <w:r w:rsidR="003513B9" w:rsidRPr="007E7748">
        <w:rPr>
          <w:rFonts w:cs="Times New Roman"/>
          <w:szCs w:val="24"/>
        </w:rPr>
        <w:t xml:space="preserve">, </w:t>
      </w:r>
      <w:r w:rsidR="00CB4448" w:rsidRPr="007E7748">
        <w:rPr>
          <w:rFonts w:cs="Times New Roman"/>
          <w:szCs w:val="24"/>
        </w:rPr>
        <w:t>have placed school gov</w:t>
      </w:r>
      <w:r w:rsidR="00901B2C">
        <w:rPr>
          <w:rFonts w:cs="Times New Roman"/>
          <w:szCs w:val="24"/>
        </w:rPr>
        <w:t>ernance firmly in the limelight</w:t>
      </w:r>
      <w:r w:rsidR="00CB4448" w:rsidRPr="007E7748">
        <w:rPr>
          <w:rFonts w:cs="Times New Roman"/>
          <w:szCs w:val="24"/>
        </w:rPr>
        <w:t xml:space="preserve"> for all of the ‘wrong reasons.’ </w:t>
      </w:r>
      <w:r w:rsidR="00F747F2" w:rsidRPr="007E7748">
        <w:rPr>
          <w:rFonts w:cs="Times New Roman"/>
          <w:noProof/>
          <w:szCs w:val="24"/>
        </w:rPr>
        <w:t>(see for example Baxter, forthcoming )</w:t>
      </w:r>
      <w:r w:rsidR="00CB4448" w:rsidRPr="007E7748">
        <w:rPr>
          <w:rFonts w:cs="Times New Roman"/>
          <w:szCs w:val="24"/>
        </w:rPr>
        <w:t xml:space="preserve">. The media focus on school governing has placed even more pressure on governors to perform and to ‘profesionalise’ their practices. </w:t>
      </w:r>
      <w:r w:rsidR="00E16BAA" w:rsidRPr="007E7748">
        <w:rPr>
          <w:rFonts w:cs="Times New Roman"/>
          <w:szCs w:val="24"/>
        </w:rPr>
        <w:t>These media ‘scandals’ have also highlighted the need for some sort of system of local accountablity to fill the gap left by diminishing LEAs. In the case of England</w:t>
      </w:r>
      <w:r w:rsidR="002D53AC" w:rsidRPr="007E7748">
        <w:rPr>
          <w:rFonts w:cs="Times New Roman"/>
          <w:szCs w:val="24"/>
        </w:rPr>
        <w:t>,</w:t>
      </w:r>
      <w:r w:rsidR="00E16BAA" w:rsidRPr="007E7748">
        <w:rPr>
          <w:rFonts w:cs="Times New Roman"/>
          <w:szCs w:val="24"/>
        </w:rPr>
        <w:t xml:space="preserve"> </w:t>
      </w:r>
      <w:r w:rsidR="00D7519E" w:rsidRPr="007E7748">
        <w:rPr>
          <w:rFonts w:cs="Times New Roman"/>
          <w:szCs w:val="24"/>
        </w:rPr>
        <w:t>where many LEAs are underfunded to the point of extinction</w:t>
      </w:r>
      <w:r w:rsidR="002D53AC" w:rsidRPr="007E7748">
        <w:rPr>
          <w:rFonts w:cs="Times New Roman"/>
          <w:szCs w:val="24"/>
        </w:rPr>
        <w:t>,</w:t>
      </w:r>
      <w:r w:rsidR="00D7519E" w:rsidRPr="007E7748">
        <w:rPr>
          <w:rFonts w:cs="Times New Roman"/>
          <w:szCs w:val="24"/>
        </w:rPr>
        <w:t xml:space="preserve"> a model of Education Commissioners has been developed. This model is intended to provide the type of local oversight that was previously provided by LEAs, but as yet it is unclear how these roles are intended to off</w:t>
      </w:r>
      <w:r w:rsidR="004A4A23" w:rsidRPr="007E7748">
        <w:rPr>
          <w:rFonts w:cs="Times New Roman"/>
          <w:szCs w:val="24"/>
        </w:rPr>
        <w:t>er local support to governors nor</w:t>
      </w:r>
      <w:r w:rsidR="00D7519E" w:rsidRPr="007E7748">
        <w:rPr>
          <w:rFonts w:cs="Times New Roman"/>
          <w:szCs w:val="24"/>
        </w:rPr>
        <w:t xml:space="preserve"> how they will contribute to local education structures</w:t>
      </w:r>
      <w:r w:rsidR="004A4A23" w:rsidRPr="007E7748">
        <w:rPr>
          <w:rFonts w:cs="Times New Roman"/>
          <w:szCs w:val="24"/>
        </w:rPr>
        <w:t xml:space="preserve"> </w:t>
      </w:r>
      <w:r w:rsidR="004A4A23" w:rsidRPr="007E7748">
        <w:rPr>
          <w:rFonts w:cs="Times New Roman"/>
          <w:noProof/>
          <w:szCs w:val="24"/>
        </w:rPr>
        <w:t>(for further information see DfE, 2015)</w:t>
      </w:r>
      <w:r w:rsidR="00AB6583" w:rsidRPr="007E7748">
        <w:rPr>
          <w:rFonts w:cs="Times New Roman"/>
          <w:szCs w:val="24"/>
        </w:rPr>
        <w:t>.</w:t>
      </w:r>
      <w:r w:rsidR="00B504C2" w:rsidRPr="007E7748">
        <w:rPr>
          <w:rFonts w:cs="Times New Roman"/>
          <w:szCs w:val="24"/>
        </w:rPr>
        <w:t xml:space="preserve"> These commissioners are only responsible for academies </w:t>
      </w:r>
      <w:r w:rsidR="00B504C2" w:rsidRPr="00901B2C">
        <w:rPr>
          <w:rFonts w:cs="Times New Roman"/>
          <w:szCs w:val="24"/>
        </w:rPr>
        <w:t xml:space="preserve">and are in theory in turn held to account by Headteacher Boards, made up from ‘experienced academy head teachers who advise and challenge RSCs on the decisions they make’ </w:t>
      </w:r>
      <w:r w:rsidR="00B504C2" w:rsidRPr="00901B2C">
        <w:rPr>
          <w:rFonts w:cs="Times New Roman"/>
          <w:noProof/>
          <w:szCs w:val="24"/>
        </w:rPr>
        <w:t>(DfE, 2015)</w:t>
      </w:r>
      <w:r w:rsidR="009F455F" w:rsidRPr="00901B2C">
        <w:rPr>
          <w:rFonts w:cs="Times New Roman"/>
          <w:szCs w:val="24"/>
        </w:rPr>
        <w:t>. S</w:t>
      </w:r>
      <w:r w:rsidR="002D53AC" w:rsidRPr="00901B2C">
        <w:rPr>
          <w:rFonts w:cs="Times New Roman"/>
          <w:szCs w:val="24"/>
        </w:rPr>
        <w:t>ince the present government has</w:t>
      </w:r>
      <w:r w:rsidR="009F455F" w:rsidRPr="00901B2C">
        <w:rPr>
          <w:rFonts w:cs="Times New Roman"/>
          <w:szCs w:val="24"/>
        </w:rPr>
        <w:t xml:space="preserve"> announced their determination to bring even more </w:t>
      </w:r>
      <w:r w:rsidR="009F455F" w:rsidRPr="007E7748">
        <w:rPr>
          <w:rFonts w:cs="Times New Roman"/>
          <w:szCs w:val="24"/>
        </w:rPr>
        <w:t xml:space="preserve">schools into the academy structure, this governance model should be given serious consideration as one that may in the future apply to all schools. Recent news that they will be given intervention powers in all schools places even more pressure on the system to hold these individuals to account. Head teacher boards are a mix of elected (4 head teachers), </w:t>
      </w:r>
      <w:r w:rsidR="009F455F" w:rsidRPr="007E7748">
        <w:rPr>
          <w:rFonts w:cs="Times New Roman"/>
          <w:szCs w:val="24"/>
        </w:rPr>
        <w:lastRenderedPageBreak/>
        <w:t xml:space="preserve">appointed (chosen by the RSC) and co-opted (2 members chosen for skill sets) members </w:t>
      </w:r>
      <w:r w:rsidR="00414CD1" w:rsidRPr="007E7748">
        <w:rPr>
          <w:rFonts w:cs="Times New Roman"/>
          <w:noProof/>
          <w:szCs w:val="24"/>
        </w:rPr>
        <w:t>(Nye, 2015b)</w:t>
      </w:r>
      <w:r w:rsidR="009F455F" w:rsidRPr="007E7748">
        <w:rPr>
          <w:rFonts w:cs="Times New Roman"/>
          <w:szCs w:val="24"/>
        </w:rPr>
        <w:t>. The fact that in reality there are only four elected members and these can only be from ‘outstanding’</w:t>
      </w:r>
      <w:r w:rsidR="00816A85" w:rsidRPr="007E7748">
        <w:rPr>
          <w:rFonts w:cs="Times New Roman"/>
          <w:szCs w:val="24"/>
        </w:rPr>
        <w:t xml:space="preserve"> schools, raises similar concerns as</w:t>
      </w:r>
      <w:r w:rsidR="009F455F" w:rsidRPr="007E7748">
        <w:rPr>
          <w:rFonts w:cs="Times New Roman"/>
          <w:szCs w:val="24"/>
        </w:rPr>
        <w:t xml:space="preserve"> the police model mentioned earlier. </w:t>
      </w:r>
      <w:r w:rsidR="00816A85" w:rsidRPr="007E7748">
        <w:rPr>
          <w:rFonts w:cs="Times New Roman"/>
          <w:szCs w:val="24"/>
        </w:rPr>
        <w:t>At this point</w:t>
      </w:r>
      <w:r w:rsidR="002D53AC" w:rsidRPr="007E7748">
        <w:rPr>
          <w:rFonts w:cs="Times New Roman"/>
          <w:szCs w:val="24"/>
        </w:rPr>
        <w:t>,</w:t>
      </w:r>
      <w:r w:rsidR="00816A85" w:rsidRPr="007E7748">
        <w:rPr>
          <w:rFonts w:cs="Times New Roman"/>
          <w:szCs w:val="24"/>
        </w:rPr>
        <w:t xml:space="preserve"> it is only possible to speculate about how this model of governance will work and how it will integrate (if at all) with individual and group school governing bodies. </w:t>
      </w:r>
    </w:p>
    <w:p w:rsidR="002D53AC" w:rsidRPr="007E7748" w:rsidRDefault="002D53AC" w:rsidP="009570DF">
      <w:pPr>
        <w:rPr>
          <w:rFonts w:cs="Times New Roman"/>
          <w:szCs w:val="24"/>
        </w:rPr>
      </w:pPr>
    </w:p>
    <w:p w:rsidR="002D53AC" w:rsidRPr="007E7748" w:rsidRDefault="004D63E4" w:rsidP="009570DF">
      <w:pPr>
        <w:rPr>
          <w:rFonts w:cs="Times New Roman"/>
          <w:szCs w:val="24"/>
        </w:rPr>
      </w:pPr>
      <w:r w:rsidRPr="007E7748">
        <w:rPr>
          <w:rFonts w:cs="Times New Roman"/>
          <w:szCs w:val="24"/>
        </w:rPr>
        <w:t xml:space="preserve">In spite of the numerous </w:t>
      </w:r>
      <w:r w:rsidR="00B24700" w:rsidRPr="007E7748">
        <w:rPr>
          <w:rFonts w:cs="Times New Roman"/>
          <w:szCs w:val="24"/>
        </w:rPr>
        <w:t>pressures</w:t>
      </w:r>
      <w:r w:rsidRPr="007E7748">
        <w:rPr>
          <w:rFonts w:cs="Times New Roman"/>
          <w:szCs w:val="24"/>
        </w:rPr>
        <w:t xml:space="preserve"> on school governors</w:t>
      </w:r>
      <w:r w:rsidR="00A702D4" w:rsidRPr="007E7748">
        <w:rPr>
          <w:rFonts w:cs="Times New Roman"/>
          <w:szCs w:val="24"/>
        </w:rPr>
        <w:t xml:space="preserve">, the UK Government has </w:t>
      </w:r>
      <w:r w:rsidR="00B24700" w:rsidRPr="007E7748">
        <w:rPr>
          <w:rFonts w:cs="Times New Roman"/>
          <w:szCs w:val="24"/>
        </w:rPr>
        <w:t>still not introduced compulsory training for governors, a move that the Welsh Government</w:t>
      </w:r>
      <w:r w:rsidR="0096747E" w:rsidRPr="007E7748">
        <w:rPr>
          <w:rFonts w:cs="Times New Roman"/>
          <w:szCs w:val="24"/>
        </w:rPr>
        <w:t xml:space="preserve"> legislated for and implemented from September 2013. </w:t>
      </w:r>
      <w:r w:rsidR="00381658" w:rsidRPr="007E7748">
        <w:rPr>
          <w:rFonts w:cs="Times New Roman"/>
          <w:szCs w:val="24"/>
        </w:rPr>
        <w:t xml:space="preserve">Instead, it has placed an emphasis on recruiting governors from the business and professional sectors who come with existing professional skillsets </w:t>
      </w:r>
      <w:r w:rsidR="00F747F2" w:rsidRPr="007E7748">
        <w:rPr>
          <w:rFonts w:cs="Times New Roman"/>
          <w:noProof/>
          <w:szCs w:val="24"/>
        </w:rPr>
        <w:t>(Baxter, 2015)</w:t>
      </w:r>
      <w:r w:rsidR="00381658" w:rsidRPr="007E7748">
        <w:rPr>
          <w:rFonts w:cs="Times New Roman"/>
          <w:szCs w:val="24"/>
        </w:rPr>
        <w:t xml:space="preserve">. This emphasis on professionalising governing bodies is not unproblematic: These governors are not easy to recruit , particularly in areas of high socio economic deprivation </w:t>
      </w:r>
      <w:r w:rsidR="00381658" w:rsidRPr="007E7748">
        <w:rPr>
          <w:rFonts w:cs="Times New Roman"/>
          <w:noProof/>
          <w:szCs w:val="24"/>
        </w:rPr>
        <w:t>(Francis, 2011)</w:t>
      </w:r>
      <w:r w:rsidR="00381658" w:rsidRPr="007E7748">
        <w:rPr>
          <w:rFonts w:cs="Times New Roman"/>
          <w:szCs w:val="24"/>
        </w:rPr>
        <w:t>, alongside this, creating an emphasis on ‘professional governance’ raises issues in terms of local stakehoder participation. A number of schools (particularly academies) are so eager to recruit professional governors that they are willing to neglect stakeholder interests in favour of professional governors</w:t>
      </w:r>
      <w:r w:rsidR="009F75E9" w:rsidRPr="007E7748">
        <w:rPr>
          <w:rFonts w:cs="Times New Roman"/>
          <w:szCs w:val="24"/>
        </w:rPr>
        <w:t>,</w:t>
      </w:r>
      <w:r w:rsidR="00381658" w:rsidRPr="007E7748">
        <w:rPr>
          <w:rFonts w:cs="Times New Roman"/>
          <w:szCs w:val="24"/>
        </w:rPr>
        <w:t xml:space="preserve"> who may be geographically located far from the schools which they govern. There are particular risks associated with Multi Academy Trusts (MATs), who tend to have multi level systems of governance comprising a ‘professionalised board’ supported (or held to account) by a number of Local Groups </w:t>
      </w:r>
      <w:r w:rsidR="00F747F2" w:rsidRPr="007E7748">
        <w:rPr>
          <w:rFonts w:cs="Times New Roman"/>
          <w:noProof/>
          <w:szCs w:val="24"/>
        </w:rPr>
        <w:t>(Baxter, 2013; NCTL, 2013)</w:t>
      </w:r>
      <w:r w:rsidR="007B7C88" w:rsidRPr="007E7748">
        <w:rPr>
          <w:rFonts w:cs="Times New Roman"/>
          <w:szCs w:val="24"/>
        </w:rPr>
        <w:t xml:space="preserve">.These have the effect of producing stratified hierarchical governance structures </w:t>
      </w:r>
      <w:r w:rsidR="0093225E" w:rsidRPr="007E7748">
        <w:rPr>
          <w:rFonts w:cs="Times New Roman"/>
          <w:szCs w:val="24"/>
        </w:rPr>
        <w:t xml:space="preserve">in which only the top level of governance posess decision making powers – a structure that was rejected </w:t>
      </w:r>
      <w:r w:rsidR="00487F8D" w:rsidRPr="007E7748">
        <w:rPr>
          <w:rFonts w:cs="Times New Roman"/>
          <w:szCs w:val="24"/>
        </w:rPr>
        <w:t xml:space="preserve">within the </w:t>
      </w:r>
      <w:r w:rsidR="0093225E" w:rsidRPr="007E7748">
        <w:rPr>
          <w:rFonts w:cs="Times New Roman"/>
          <w:szCs w:val="24"/>
        </w:rPr>
        <w:t>Farrell Report recommendations for scho</w:t>
      </w:r>
      <w:r w:rsidR="002D53AC" w:rsidRPr="007E7748">
        <w:rPr>
          <w:rFonts w:cs="Times New Roman"/>
          <w:szCs w:val="24"/>
        </w:rPr>
        <w:t xml:space="preserve">ol governing in Wales (Farrell, </w:t>
      </w:r>
      <w:r w:rsidR="0093225E" w:rsidRPr="007E7748">
        <w:rPr>
          <w:rFonts w:cs="Times New Roman"/>
          <w:szCs w:val="24"/>
        </w:rPr>
        <w:t>2013).</w:t>
      </w:r>
    </w:p>
    <w:p w:rsidR="002D53AC" w:rsidRPr="007E7748" w:rsidRDefault="007B7C88" w:rsidP="009570DF">
      <w:pPr>
        <w:rPr>
          <w:rFonts w:cs="Times New Roman"/>
          <w:szCs w:val="24"/>
        </w:rPr>
      </w:pPr>
      <w:r w:rsidRPr="007E7748">
        <w:rPr>
          <w:rFonts w:cs="Times New Roman"/>
          <w:szCs w:val="24"/>
        </w:rPr>
        <w:t xml:space="preserve"> </w:t>
      </w:r>
    </w:p>
    <w:p w:rsidR="002D53AC" w:rsidRPr="007E7748" w:rsidRDefault="002D53AC" w:rsidP="002D53AC">
      <w:pPr>
        <w:rPr>
          <w:rFonts w:eastAsia="Frutiger-Light" w:cs="Times New Roman"/>
          <w:color w:val="FFFFFF"/>
          <w:szCs w:val="24"/>
        </w:rPr>
      </w:pPr>
      <w:r w:rsidRPr="007E7748">
        <w:rPr>
          <w:rFonts w:cs="Times New Roman"/>
          <w:szCs w:val="24"/>
        </w:rPr>
        <w:t>In Wal</w:t>
      </w:r>
      <w:r w:rsidR="00CD64FE" w:rsidRPr="007E7748">
        <w:rPr>
          <w:rFonts w:cs="Times New Roman"/>
          <w:szCs w:val="24"/>
        </w:rPr>
        <w:t xml:space="preserve">es, </w:t>
      </w:r>
      <w:r w:rsidRPr="007E7748">
        <w:rPr>
          <w:rFonts w:cs="Times New Roman"/>
          <w:szCs w:val="24"/>
        </w:rPr>
        <w:t xml:space="preserve">the marketisation of education has not happened. </w:t>
      </w:r>
      <w:r w:rsidR="0096747E" w:rsidRPr="007E7748">
        <w:rPr>
          <w:rFonts w:cs="Times New Roman"/>
          <w:szCs w:val="24"/>
        </w:rPr>
        <w:t>The model of governance which continues to operate in schools in Wales is the stakeholder one.</w:t>
      </w:r>
      <w:r w:rsidR="00195098" w:rsidRPr="007E7748">
        <w:rPr>
          <w:rFonts w:cs="Times New Roman"/>
          <w:szCs w:val="24"/>
        </w:rPr>
        <w:t xml:space="preserve"> </w:t>
      </w:r>
      <w:r w:rsidR="006229F9" w:rsidRPr="007E7748">
        <w:rPr>
          <w:rFonts w:cs="Times New Roman"/>
          <w:szCs w:val="24"/>
        </w:rPr>
        <w:t>There are no academy schools in Wales.</w:t>
      </w:r>
      <w:r w:rsidR="00CD64FE" w:rsidRPr="007E7748">
        <w:rPr>
          <w:rFonts w:cs="Times New Roman"/>
          <w:szCs w:val="24"/>
        </w:rPr>
        <w:t xml:space="preserve"> As a devolved Service, </w:t>
      </w:r>
      <w:r w:rsidR="006A486A" w:rsidRPr="007E7748">
        <w:rPr>
          <w:rFonts w:cs="Times New Roman"/>
          <w:szCs w:val="24"/>
        </w:rPr>
        <w:t xml:space="preserve">the </w:t>
      </w:r>
      <w:r w:rsidR="00CD64FE" w:rsidRPr="007E7748">
        <w:rPr>
          <w:rFonts w:cs="Times New Roman"/>
          <w:szCs w:val="24"/>
        </w:rPr>
        <w:t>W</w:t>
      </w:r>
      <w:r w:rsidR="006229F9" w:rsidRPr="007E7748">
        <w:rPr>
          <w:rFonts w:cs="Times New Roman"/>
          <w:szCs w:val="24"/>
        </w:rPr>
        <w:t>elsh Government has introduced many education reforms and the only one wh</w:t>
      </w:r>
      <w:r w:rsidR="00195098" w:rsidRPr="007E7748">
        <w:rPr>
          <w:rFonts w:cs="Times New Roman"/>
          <w:szCs w:val="24"/>
        </w:rPr>
        <w:t>ich relates to governance is</w:t>
      </w:r>
      <w:r w:rsidR="006229F9" w:rsidRPr="007E7748">
        <w:rPr>
          <w:rFonts w:cs="Times New Roman"/>
          <w:szCs w:val="24"/>
        </w:rPr>
        <w:t xml:space="preserve"> compulsory training. Since September 2013, all school governors are required to</w:t>
      </w:r>
      <w:r w:rsidR="00EF7161" w:rsidRPr="007E7748">
        <w:rPr>
          <w:rFonts w:cs="Times New Roman"/>
          <w:szCs w:val="24"/>
        </w:rPr>
        <w:t xml:space="preserve"> undertake the introductory trai</w:t>
      </w:r>
      <w:r w:rsidR="00195098" w:rsidRPr="007E7748">
        <w:rPr>
          <w:rFonts w:cs="Times New Roman"/>
          <w:szCs w:val="24"/>
        </w:rPr>
        <w:t>ning and also a data session.</w:t>
      </w:r>
      <w:r w:rsidR="006229F9" w:rsidRPr="007E7748">
        <w:rPr>
          <w:rFonts w:cs="Times New Roman"/>
          <w:szCs w:val="24"/>
        </w:rPr>
        <w:t xml:space="preserve"> </w:t>
      </w:r>
      <w:r w:rsidR="006A486A" w:rsidRPr="007E7748">
        <w:rPr>
          <w:rFonts w:cs="Times New Roman"/>
          <w:szCs w:val="24"/>
        </w:rPr>
        <w:t>In his review of the delivery of education in Wale</w:t>
      </w:r>
      <w:r w:rsidR="00195098" w:rsidRPr="007E7748">
        <w:rPr>
          <w:rFonts w:cs="Times New Roman"/>
          <w:szCs w:val="24"/>
        </w:rPr>
        <w:t>s, Hill (2013) proposed</w:t>
      </w:r>
      <w:r w:rsidR="006A486A" w:rsidRPr="007E7748">
        <w:rPr>
          <w:rFonts w:cs="Times New Roman"/>
          <w:szCs w:val="24"/>
        </w:rPr>
        <w:t xml:space="preserve"> </w:t>
      </w:r>
      <w:r w:rsidR="002B1B11" w:rsidRPr="007E7748">
        <w:rPr>
          <w:rFonts w:cs="Times New Roman"/>
          <w:szCs w:val="24"/>
        </w:rPr>
        <w:t xml:space="preserve">increasing levels of </w:t>
      </w:r>
      <w:r w:rsidR="006A486A" w:rsidRPr="007E7748">
        <w:rPr>
          <w:rFonts w:cs="Times New Roman"/>
          <w:szCs w:val="24"/>
        </w:rPr>
        <w:t xml:space="preserve">formal collaboration between schools - </w:t>
      </w:r>
      <w:r w:rsidR="002B1B11" w:rsidRPr="007E7748">
        <w:rPr>
          <w:rFonts w:cs="Times New Roman"/>
          <w:szCs w:val="24"/>
        </w:rPr>
        <w:t>federation</w:t>
      </w:r>
      <w:r w:rsidRPr="007E7748">
        <w:rPr>
          <w:rFonts w:cs="Times New Roman"/>
          <w:szCs w:val="24"/>
        </w:rPr>
        <w:t xml:space="preserve"> in which </w:t>
      </w:r>
      <w:r w:rsidR="004D431F" w:rsidRPr="007E7748">
        <w:rPr>
          <w:rFonts w:cs="Times New Roman"/>
          <w:szCs w:val="24"/>
        </w:rPr>
        <w:t xml:space="preserve">schools group together and </w:t>
      </w:r>
      <w:r w:rsidRPr="007E7748">
        <w:rPr>
          <w:rFonts w:cs="Times New Roman"/>
          <w:szCs w:val="24"/>
        </w:rPr>
        <w:t>share a single governing bod</w:t>
      </w:r>
      <w:r w:rsidR="006A486A" w:rsidRPr="007E7748">
        <w:rPr>
          <w:rFonts w:cs="Times New Roman"/>
          <w:szCs w:val="24"/>
        </w:rPr>
        <w:t xml:space="preserve">y  (Hill 2013). </w:t>
      </w:r>
      <w:r w:rsidR="00195098" w:rsidRPr="007E7748">
        <w:rPr>
          <w:rFonts w:cs="Times New Roman"/>
          <w:szCs w:val="24"/>
        </w:rPr>
        <w:t xml:space="preserve">The </w:t>
      </w:r>
      <w:r w:rsidR="006A486A" w:rsidRPr="007E7748">
        <w:rPr>
          <w:rFonts w:cs="Times New Roman"/>
          <w:szCs w:val="24"/>
        </w:rPr>
        <w:t xml:space="preserve">Welsh government has not yet responded to this proposal. </w:t>
      </w:r>
    </w:p>
    <w:p w:rsidR="006A486A" w:rsidRPr="007E7748" w:rsidRDefault="006A486A" w:rsidP="006A486A">
      <w:pPr>
        <w:rPr>
          <w:rFonts w:cs="Times New Roman"/>
          <w:szCs w:val="24"/>
          <w:lang w:eastAsia="en-GB"/>
        </w:rPr>
      </w:pPr>
    </w:p>
    <w:p w:rsidR="004D45DB" w:rsidRPr="007E7748" w:rsidRDefault="005B72A4" w:rsidP="00A70CC7">
      <w:pPr>
        <w:pStyle w:val="Heading2"/>
        <w:spacing w:line="276" w:lineRule="auto"/>
        <w:jc w:val="left"/>
        <w:rPr>
          <w:rFonts w:cs="Times New Roman"/>
          <w:sz w:val="24"/>
          <w:szCs w:val="24"/>
          <w:u w:val="single"/>
        </w:rPr>
      </w:pPr>
      <w:r w:rsidRPr="007E7748">
        <w:rPr>
          <w:rFonts w:eastAsia="Times New Roman" w:cs="Times New Roman"/>
          <w:sz w:val="24"/>
          <w:szCs w:val="24"/>
          <w:u w:val="single"/>
          <w:lang w:eastAsia="en-GB"/>
        </w:rPr>
        <w:t>Fire</w:t>
      </w:r>
      <w:r w:rsidR="00F362B4" w:rsidRPr="007E7748">
        <w:rPr>
          <w:rFonts w:eastAsia="Times New Roman" w:cs="Times New Roman"/>
          <w:sz w:val="24"/>
          <w:szCs w:val="24"/>
          <w:u w:val="single"/>
          <w:lang w:eastAsia="en-GB"/>
        </w:rPr>
        <w:t xml:space="preserve"> and Rescue</w:t>
      </w:r>
      <w:r w:rsidR="002D53AC" w:rsidRPr="007E7748">
        <w:rPr>
          <w:rFonts w:eastAsia="Times New Roman" w:cs="Times New Roman"/>
          <w:sz w:val="24"/>
          <w:szCs w:val="24"/>
          <w:u w:val="single"/>
          <w:lang w:eastAsia="en-GB"/>
        </w:rPr>
        <w:t xml:space="preserve"> Services</w:t>
      </w:r>
      <w:r w:rsidRPr="007E7748">
        <w:rPr>
          <w:rFonts w:eastAsia="Times New Roman" w:cs="Times New Roman"/>
          <w:sz w:val="24"/>
          <w:szCs w:val="24"/>
          <w:u w:val="single"/>
          <w:lang w:eastAsia="en-GB"/>
        </w:rPr>
        <w:t xml:space="preserve"> </w:t>
      </w:r>
    </w:p>
    <w:p w:rsidR="001458B8" w:rsidRPr="007E7748" w:rsidRDefault="00CC6C11" w:rsidP="00C259D2">
      <w:pPr>
        <w:spacing w:line="276" w:lineRule="auto"/>
        <w:rPr>
          <w:rFonts w:cs="Times New Roman"/>
          <w:szCs w:val="24"/>
          <w:lang w:val="en-GB"/>
        </w:rPr>
      </w:pPr>
      <w:r w:rsidRPr="007E7748">
        <w:rPr>
          <w:rFonts w:cs="Times New Roman"/>
          <w:szCs w:val="24"/>
        </w:rPr>
        <w:t>The model of governance which exists in the fire and rescue service is a stakeholde</w:t>
      </w:r>
      <w:r w:rsidR="005932EE" w:rsidRPr="007E7748">
        <w:rPr>
          <w:rFonts w:cs="Times New Roman"/>
          <w:szCs w:val="24"/>
        </w:rPr>
        <w:t xml:space="preserve">r based approach. Councillors </w:t>
      </w:r>
      <w:r w:rsidRPr="007E7748">
        <w:rPr>
          <w:rFonts w:cs="Times New Roman"/>
          <w:szCs w:val="24"/>
        </w:rPr>
        <w:t xml:space="preserve">elected to the local authorities </w:t>
      </w:r>
      <w:r w:rsidR="002D53AC" w:rsidRPr="007E7748">
        <w:rPr>
          <w:rFonts w:cs="Times New Roman"/>
          <w:szCs w:val="24"/>
        </w:rPr>
        <w:t xml:space="preserve">which make up the Fire and Rescue Service </w:t>
      </w:r>
      <w:r w:rsidR="001458B8" w:rsidRPr="007E7748">
        <w:rPr>
          <w:rFonts w:cs="Times New Roman"/>
          <w:szCs w:val="24"/>
        </w:rPr>
        <w:t xml:space="preserve">(FRS) </w:t>
      </w:r>
      <w:r w:rsidR="004A416F" w:rsidRPr="007E7748">
        <w:rPr>
          <w:rFonts w:cs="Times New Roman"/>
          <w:szCs w:val="24"/>
        </w:rPr>
        <w:t>are those who are subsequently</w:t>
      </w:r>
      <w:r w:rsidRPr="007E7748">
        <w:rPr>
          <w:rFonts w:cs="Times New Roman"/>
          <w:szCs w:val="24"/>
        </w:rPr>
        <w:t xml:space="preserve"> ‘appointed’ to </w:t>
      </w:r>
      <w:r w:rsidR="002D53AC" w:rsidRPr="007E7748">
        <w:rPr>
          <w:rFonts w:cs="Times New Roman"/>
          <w:szCs w:val="24"/>
        </w:rPr>
        <w:t>the Fire and Rescue Authority</w:t>
      </w:r>
      <w:r w:rsidR="001458B8" w:rsidRPr="007E7748">
        <w:rPr>
          <w:rFonts w:cs="Times New Roman"/>
          <w:szCs w:val="24"/>
        </w:rPr>
        <w:t xml:space="preserve"> (FRA)</w:t>
      </w:r>
      <w:r w:rsidR="002D53AC" w:rsidRPr="007E7748">
        <w:rPr>
          <w:rFonts w:cs="Times New Roman"/>
          <w:szCs w:val="24"/>
        </w:rPr>
        <w:t>. In England, m</w:t>
      </w:r>
      <w:r w:rsidRPr="007E7748">
        <w:rPr>
          <w:rFonts w:cs="Times New Roman"/>
          <w:szCs w:val="24"/>
        </w:rPr>
        <w:t xml:space="preserve">ost local authorities have their own Fire and Rescue Authority and </w:t>
      </w:r>
      <w:r w:rsidR="002D53AC" w:rsidRPr="007E7748">
        <w:rPr>
          <w:rFonts w:cs="Times New Roman"/>
          <w:szCs w:val="24"/>
        </w:rPr>
        <w:t xml:space="preserve">where this is not the case, the </w:t>
      </w:r>
      <w:r w:rsidRPr="007E7748">
        <w:rPr>
          <w:rFonts w:cs="Times New Roman"/>
          <w:szCs w:val="24"/>
        </w:rPr>
        <w:t xml:space="preserve">Authority is drawn from </w:t>
      </w:r>
      <w:r w:rsidR="00967E6C" w:rsidRPr="007E7748">
        <w:rPr>
          <w:rFonts w:cs="Times New Roman"/>
          <w:szCs w:val="24"/>
        </w:rPr>
        <w:t xml:space="preserve">a number of </w:t>
      </w:r>
      <w:r w:rsidR="00184D5A" w:rsidRPr="007E7748">
        <w:rPr>
          <w:rFonts w:cs="Times New Roman"/>
          <w:szCs w:val="24"/>
        </w:rPr>
        <w:t xml:space="preserve">local council areas. </w:t>
      </w:r>
      <w:r w:rsidR="00041B49" w:rsidRPr="007E7748">
        <w:rPr>
          <w:rFonts w:cs="Times New Roman"/>
          <w:szCs w:val="24"/>
        </w:rPr>
        <w:t xml:space="preserve">Here, </w:t>
      </w:r>
      <w:r w:rsidR="00967E6C" w:rsidRPr="007E7748">
        <w:rPr>
          <w:rFonts w:cs="Times New Roman"/>
          <w:szCs w:val="24"/>
        </w:rPr>
        <w:t xml:space="preserve">members are drawn on </w:t>
      </w:r>
      <w:r w:rsidR="00967E6C" w:rsidRPr="007E7748">
        <w:rPr>
          <w:rFonts w:cs="Times New Roman"/>
          <w:szCs w:val="24"/>
          <w:lang w:val="en-GB"/>
        </w:rPr>
        <w:t>the ‘parent’ councils on the basis of their size</w:t>
      </w:r>
      <w:r w:rsidR="00041B49" w:rsidRPr="007E7748">
        <w:rPr>
          <w:rFonts w:cs="Times New Roman"/>
          <w:szCs w:val="24"/>
          <w:lang w:val="en-GB"/>
        </w:rPr>
        <w:t xml:space="preserve"> and characteristics which are relevant include the political p</w:t>
      </w:r>
      <w:r w:rsidR="004A416F" w:rsidRPr="007E7748">
        <w:rPr>
          <w:rFonts w:cs="Times New Roman"/>
          <w:szCs w:val="24"/>
          <w:lang w:val="en-GB"/>
        </w:rPr>
        <w:t>arties which they form</w:t>
      </w:r>
      <w:r w:rsidR="00184D5A" w:rsidRPr="007E7748">
        <w:rPr>
          <w:rFonts w:cs="Times New Roman"/>
          <w:szCs w:val="24"/>
          <w:lang w:val="en-GB"/>
        </w:rPr>
        <w:t xml:space="preserve"> part of</w:t>
      </w:r>
      <w:r w:rsidR="00967E6C" w:rsidRPr="007E7748">
        <w:rPr>
          <w:rFonts w:cs="Times New Roman"/>
          <w:szCs w:val="24"/>
          <w:lang w:val="en-GB"/>
        </w:rPr>
        <w:t xml:space="preserve">. </w:t>
      </w:r>
      <w:r w:rsidR="002701AB" w:rsidRPr="007E7748">
        <w:rPr>
          <w:rFonts w:cs="Times New Roman"/>
          <w:szCs w:val="24"/>
          <w:lang w:val="en-GB"/>
        </w:rPr>
        <w:t xml:space="preserve">Fire </w:t>
      </w:r>
      <w:r w:rsidR="001458B8" w:rsidRPr="007E7748">
        <w:rPr>
          <w:rFonts w:cs="Times New Roman"/>
          <w:szCs w:val="24"/>
          <w:lang w:val="en-GB"/>
        </w:rPr>
        <w:t xml:space="preserve">and rescue </w:t>
      </w:r>
      <w:r w:rsidR="002701AB" w:rsidRPr="007E7748">
        <w:rPr>
          <w:rFonts w:cs="Times New Roman"/>
          <w:szCs w:val="24"/>
          <w:lang w:val="en-GB"/>
        </w:rPr>
        <w:lastRenderedPageBreak/>
        <w:t xml:space="preserve">authorities are responsible for making </w:t>
      </w:r>
      <w:r w:rsidR="004E3C8B" w:rsidRPr="007E7748">
        <w:rPr>
          <w:rFonts w:cs="Times New Roman"/>
          <w:szCs w:val="24"/>
          <w:lang w:val="en-GB"/>
        </w:rPr>
        <w:t>provision for the purpose of promoting</w:t>
      </w:r>
      <w:r w:rsidR="002701AB" w:rsidRPr="007E7748">
        <w:rPr>
          <w:rFonts w:cs="Times New Roman"/>
          <w:szCs w:val="24"/>
          <w:lang w:val="en-GB"/>
        </w:rPr>
        <w:t xml:space="preserve"> fire safety in their areas, dealing with road traffic accidents and other emergencies.</w:t>
      </w:r>
    </w:p>
    <w:p w:rsidR="00CA3181" w:rsidRPr="007E7748" w:rsidRDefault="00184D5A" w:rsidP="00C259D2">
      <w:pPr>
        <w:spacing w:line="276" w:lineRule="auto"/>
        <w:rPr>
          <w:rFonts w:cs="Times New Roman"/>
          <w:szCs w:val="24"/>
        </w:rPr>
      </w:pPr>
      <w:r w:rsidRPr="007E7748">
        <w:rPr>
          <w:rFonts w:cs="Times New Roman"/>
          <w:bCs/>
          <w:szCs w:val="24"/>
        </w:rPr>
        <w:t xml:space="preserve">The role of </w:t>
      </w:r>
      <w:r w:rsidR="00CA3181" w:rsidRPr="007E7748">
        <w:rPr>
          <w:rFonts w:cs="Times New Roman"/>
          <w:bCs/>
          <w:szCs w:val="24"/>
        </w:rPr>
        <w:t xml:space="preserve">fire and rescue authorities is to: </w:t>
      </w:r>
    </w:p>
    <w:p w:rsidR="00CA3181" w:rsidRPr="007E7748" w:rsidRDefault="00CA3181" w:rsidP="00C259D2">
      <w:pPr>
        <w:pStyle w:val="ListParagraph"/>
        <w:numPr>
          <w:ilvl w:val="0"/>
          <w:numId w:val="12"/>
        </w:numPr>
        <w:spacing w:line="276" w:lineRule="auto"/>
        <w:rPr>
          <w:rFonts w:cs="Times New Roman"/>
          <w:szCs w:val="24"/>
        </w:rPr>
      </w:pPr>
      <w:r w:rsidRPr="007E7748">
        <w:rPr>
          <w:rFonts w:cs="Times New Roman"/>
          <w:bCs/>
          <w:szCs w:val="24"/>
        </w:rPr>
        <w:t xml:space="preserve">“identify and assess the full range of foreseeable fire and rescue related risks their areas face, make provision for prevention and protection activities and respond to incidents appropriately; </w:t>
      </w:r>
    </w:p>
    <w:p w:rsidR="00CA3181" w:rsidRPr="007E7748" w:rsidRDefault="00CA3181" w:rsidP="00C259D2">
      <w:pPr>
        <w:pStyle w:val="ListParagraph"/>
        <w:numPr>
          <w:ilvl w:val="0"/>
          <w:numId w:val="12"/>
        </w:numPr>
        <w:spacing w:line="276" w:lineRule="auto"/>
        <w:rPr>
          <w:rFonts w:cs="Times New Roman"/>
          <w:szCs w:val="24"/>
        </w:rPr>
      </w:pPr>
      <w:r w:rsidRPr="007E7748">
        <w:rPr>
          <w:rFonts w:cs="Times New Roman"/>
          <w:bCs/>
          <w:szCs w:val="24"/>
        </w:rPr>
        <w:t>work in partnership with their communities and a wide range of partners locally and nationally to deliver their service;</w:t>
      </w:r>
    </w:p>
    <w:p w:rsidR="001458B8" w:rsidRPr="007E7748" w:rsidRDefault="00CA3181" w:rsidP="00C259D2">
      <w:pPr>
        <w:pStyle w:val="ListParagraph"/>
        <w:numPr>
          <w:ilvl w:val="0"/>
          <w:numId w:val="12"/>
        </w:numPr>
        <w:spacing w:line="276" w:lineRule="auto"/>
        <w:rPr>
          <w:rFonts w:cs="Times New Roman"/>
          <w:bCs/>
          <w:szCs w:val="24"/>
        </w:rPr>
      </w:pPr>
      <w:r w:rsidRPr="007E7748">
        <w:rPr>
          <w:rFonts w:cs="Times New Roman"/>
          <w:bCs/>
          <w:szCs w:val="24"/>
        </w:rPr>
        <w:t xml:space="preserve">be accountable to communities for the service they provide.” </w:t>
      </w:r>
    </w:p>
    <w:p w:rsidR="001E56C2" w:rsidRPr="007E7748" w:rsidRDefault="00184D5A" w:rsidP="00C259D2">
      <w:pPr>
        <w:spacing w:line="276" w:lineRule="auto"/>
        <w:rPr>
          <w:rFonts w:cs="Times New Roman"/>
          <w:szCs w:val="24"/>
          <w:lang w:val="en-GB" w:eastAsia="en-GB"/>
        </w:rPr>
      </w:pPr>
      <w:r w:rsidRPr="007E7748">
        <w:rPr>
          <w:rFonts w:cs="Times New Roman"/>
          <w:szCs w:val="24"/>
          <w:lang w:val="en-GB" w:eastAsia="en-GB"/>
        </w:rPr>
        <w:t>The fire and rescue authority is effectively the governing body or board for the service. Its role in the</w:t>
      </w:r>
      <w:r w:rsidR="00D85086" w:rsidRPr="007E7748">
        <w:rPr>
          <w:rFonts w:cs="Times New Roman"/>
          <w:szCs w:val="24"/>
          <w:lang w:val="en-GB" w:eastAsia="en-GB"/>
        </w:rPr>
        <w:t xml:space="preserve"> governance and leadership of the fire and rescue service is an under</w:t>
      </w:r>
      <w:r w:rsidR="001458B8" w:rsidRPr="007E7748">
        <w:rPr>
          <w:rFonts w:cs="Times New Roman"/>
          <w:szCs w:val="24"/>
          <w:lang w:val="en-GB" w:eastAsia="en-GB"/>
        </w:rPr>
        <w:t>-researched area</w:t>
      </w:r>
      <w:r w:rsidR="00D85086" w:rsidRPr="007E7748">
        <w:rPr>
          <w:rFonts w:cs="Times New Roman"/>
          <w:szCs w:val="24"/>
          <w:lang w:val="en-GB" w:eastAsia="en-GB"/>
        </w:rPr>
        <w:t xml:space="preserve"> with the vast majority of academic work focusing on the modernisation of the service</w:t>
      </w:r>
      <w:r w:rsidR="00ED74ED" w:rsidRPr="007E7748">
        <w:rPr>
          <w:rFonts w:cs="Times New Roman"/>
          <w:szCs w:val="24"/>
          <w:lang w:val="en-GB" w:eastAsia="en-GB"/>
        </w:rPr>
        <w:t xml:space="preserve"> after the Bain Report of 2002 (for example, </w:t>
      </w:r>
      <w:r w:rsidR="00D85086" w:rsidRPr="007E7748">
        <w:rPr>
          <w:rFonts w:cs="Times New Roman"/>
          <w:szCs w:val="24"/>
          <w:lang w:val="en-GB" w:eastAsia="en-GB"/>
        </w:rPr>
        <w:t xml:space="preserve">Matheson et al 2011, Fitzgerald, 2005).  </w:t>
      </w:r>
      <w:r w:rsidR="00D802C1" w:rsidRPr="007E7748">
        <w:rPr>
          <w:rFonts w:cs="Times New Roman"/>
          <w:szCs w:val="24"/>
          <w:lang w:val="en-GB" w:eastAsia="en-GB"/>
        </w:rPr>
        <w:t xml:space="preserve">It is </w:t>
      </w:r>
      <w:r w:rsidR="00F362B4" w:rsidRPr="007E7748">
        <w:rPr>
          <w:rFonts w:cs="Times New Roman"/>
          <w:szCs w:val="24"/>
          <w:lang w:val="en-GB" w:eastAsia="en-GB"/>
        </w:rPr>
        <w:t xml:space="preserve">therefore </w:t>
      </w:r>
      <w:r w:rsidR="00D802C1" w:rsidRPr="007E7748">
        <w:rPr>
          <w:rFonts w:cs="Times New Roman"/>
          <w:szCs w:val="24"/>
          <w:lang w:val="en-GB" w:eastAsia="en-GB"/>
        </w:rPr>
        <w:t>unclear how</w:t>
      </w:r>
      <w:r w:rsidR="002529F0" w:rsidRPr="007E7748">
        <w:rPr>
          <w:rFonts w:cs="Times New Roman"/>
          <w:szCs w:val="24"/>
          <w:lang w:val="en-GB" w:eastAsia="en-GB"/>
        </w:rPr>
        <w:t xml:space="preserve"> </w:t>
      </w:r>
      <w:r w:rsidR="00ED74ED" w:rsidRPr="007E7748">
        <w:rPr>
          <w:rFonts w:cs="Times New Roman"/>
          <w:szCs w:val="24"/>
          <w:lang w:val="en-GB" w:eastAsia="en-GB"/>
        </w:rPr>
        <w:t xml:space="preserve">effective </w:t>
      </w:r>
      <w:r w:rsidR="002529F0" w:rsidRPr="007E7748">
        <w:rPr>
          <w:rFonts w:cs="Times New Roman"/>
          <w:szCs w:val="24"/>
          <w:lang w:val="en-GB" w:eastAsia="en-GB"/>
        </w:rPr>
        <w:t xml:space="preserve">the fire and rescue authorities </w:t>
      </w:r>
      <w:r w:rsidR="00ED74ED" w:rsidRPr="007E7748">
        <w:rPr>
          <w:rFonts w:cs="Times New Roman"/>
          <w:szCs w:val="24"/>
          <w:lang w:val="en-GB" w:eastAsia="en-GB"/>
        </w:rPr>
        <w:t xml:space="preserve">are in </w:t>
      </w:r>
      <w:r w:rsidR="002529F0" w:rsidRPr="007E7748">
        <w:rPr>
          <w:rFonts w:cs="Times New Roman"/>
          <w:szCs w:val="24"/>
          <w:lang w:val="en-GB" w:eastAsia="en-GB"/>
        </w:rPr>
        <w:t>lead</w:t>
      </w:r>
      <w:r w:rsidR="00ED74ED" w:rsidRPr="007E7748">
        <w:rPr>
          <w:rFonts w:cs="Times New Roman"/>
          <w:szCs w:val="24"/>
          <w:lang w:val="en-GB" w:eastAsia="en-GB"/>
        </w:rPr>
        <w:t>ing</w:t>
      </w:r>
      <w:r w:rsidR="002529F0" w:rsidRPr="007E7748">
        <w:rPr>
          <w:rFonts w:cs="Times New Roman"/>
          <w:szCs w:val="24"/>
          <w:lang w:val="en-GB" w:eastAsia="en-GB"/>
        </w:rPr>
        <w:t xml:space="preserve"> th</w:t>
      </w:r>
      <w:r w:rsidR="00ED74ED" w:rsidRPr="007E7748">
        <w:rPr>
          <w:rFonts w:cs="Times New Roman"/>
          <w:szCs w:val="24"/>
          <w:lang w:val="en-GB" w:eastAsia="en-GB"/>
        </w:rPr>
        <w:t>is</w:t>
      </w:r>
      <w:r w:rsidR="002439FF" w:rsidRPr="007E7748">
        <w:rPr>
          <w:rFonts w:cs="Times New Roman"/>
          <w:szCs w:val="24"/>
          <w:lang w:val="en-GB" w:eastAsia="en-GB"/>
        </w:rPr>
        <w:t xml:space="preserve"> service. </w:t>
      </w:r>
      <w:r w:rsidR="001E56C2" w:rsidRPr="007E7748">
        <w:rPr>
          <w:rFonts w:cs="Times New Roman"/>
          <w:szCs w:val="24"/>
          <w:lang w:val="en-GB" w:eastAsia="en-GB"/>
        </w:rPr>
        <w:t>There has not been any research conducted in the UK on the effectiveness of the stakeholder model of governance in</w:t>
      </w:r>
      <w:r w:rsidR="004A416F" w:rsidRPr="007E7748">
        <w:rPr>
          <w:rFonts w:cs="Times New Roman"/>
          <w:szCs w:val="24"/>
          <w:lang w:val="en-GB" w:eastAsia="en-GB"/>
        </w:rPr>
        <w:t xml:space="preserve"> the FRAs.</w:t>
      </w:r>
    </w:p>
    <w:p w:rsidR="002439FF" w:rsidRPr="007E7748" w:rsidRDefault="00B63146" w:rsidP="00C259D2">
      <w:pPr>
        <w:spacing w:line="276" w:lineRule="auto"/>
        <w:rPr>
          <w:rFonts w:cs="Times New Roman"/>
          <w:szCs w:val="24"/>
        </w:rPr>
      </w:pPr>
      <w:r w:rsidRPr="007E7748">
        <w:rPr>
          <w:rFonts w:cs="Times New Roman"/>
          <w:szCs w:val="24"/>
          <w:lang w:eastAsia="en-GB"/>
        </w:rPr>
        <w:t xml:space="preserve">In the most recent review of the FRS, </w:t>
      </w:r>
      <w:r w:rsidR="00ED74ED" w:rsidRPr="007E7748">
        <w:rPr>
          <w:rFonts w:cs="Times New Roman"/>
          <w:szCs w:val="24"/>
          <w:lang w:eastAsia="en-GB"/>
        </w:rPr>
        <w:t xml:space="preserve">again in England, </w:t>
      </w:r>
      <w:r w:rsidRPr="007E7748">
        <w:rPr>
          <w:rFonts w:cs="Times New Roman"/>
          <w:szCs w:val="24"/>
          <w:lang w:eastAsia="en-GB"/>
        </w:rPr>
        <w:t>Knight (2013</w:t>
      </w:r>
      <w:r w:rsidR="00B61C71" w:rsidRPr="007E7748">
        <w:rPr>
          <w:rFonts w:cs="Times New Roman"/>
          <w:szCs w:val="24"/>
          <w:lang w:eastAsia="en-GB"/>
        </w:rPr>
        <w:t>, p64</w:t>
      </w:r>
      <w:r w:rsidRPr="007E7748">
        <w:rPr>
          <w:rFonts w:cs="Times New Roman"/>
          <w:szCs w:val="24"/>
          <w:lang w:eastAsia="en-GB"/>
        </w:rPr>
        <w:t>) focuses particularly on the issues of governance and scrutiny. The extent to which the authority is effective in this aspects is described as patchy. Authorities have not “</w:t>
      </w:r>
      <w:r w:rsidRPr="007E7748">
        <w:rPr>
          <w:rFonts w:cs="Times New Roman"/>
          <w:szCs w:val="24"/>
        </w:rPr>
        <w:t xml:space="preserve">fully embraced the 2012 National Framework requirements on governance and scrutiny and consequently the variety of structures that have been put in place do not seem to be effective.” In this report, scrutiny in some authorities is described as “robust and independent” and in others too “high level” to be meaningful. </w:t>
      </w:r>
      <w:r w:rsidR="00B61C71" w:rsidRPr="007E7748">
        <w:rPr>
          <w:rFonts w:cs="Times New Roman"/>
          <w:szCs w:val="24"/>
        </w:rPr>
        <w:t>The report argues that</w:t>
      </w:r>
      <w:r w:rsidR="002439FF" w:rsidRPr="007E7748">
        <w:rPr>
          <w:rFonts w:cs="Times New Roman"/>
          <w:szCs w:val="24"/>
        </w:rPr>
        <w:t>:</w:t>
      </w:r>
    </w:p>
    <w:p w:rsidR="00B63146" w:rsidRPr="00901B2C" w:rsidRDefault="00901B2C" w:rsidP="001E56C2">
      <w:pPr>
        <w:pStyle w:val="Quote"/>
        <w:spacing w:line="276" w:lineRule="auto"/>
        <w:ind w:left="720"/>
        <w:jc w:val="left"/>
        <w:rPr>
          <w:rFonts w:cs="Times New Roman"/>
          <w:szCs w:val="24"/>
        </w:rPr>
      </w:pPr>
      <w:r w:rsidRPr="00901B2C">
        <w:rPr>
          <w:rStyle w:val="QuoteChar"/>
          <w:rFonts w:ascii="Times New Roman" w:hAnsi="Times New Roman" w:cs="Times New Roman"/>
          <w:iCs/>
          <w:szCs w:val="24"/>
        </w:rPr>
        <w:t xml:space="preserve"> </w:t>
      </w:r>
      <w:r w:rsidR="001E56C2" w:rsidRPr="00901B2C">
        <w:rPr>
          <w:rStyle w:val="QuoteChar"/>
          <w:rFonts w:ascii="Times New Roman" w:hAnsi="Times New Roman" w:cs="Times New Roman"/>
          <w:iCs/>
          <w:szCs w:val="24"/>
        </w:rPr>
        <w:t>“</w:t>
      </w:r>
      <w:r w:rsidR="005B72A4" w:rsidRPr="00901B2C">
        <w:rPr>
          <w:rStyle w:val="QuoteChar"/>
          <w:rFonts w:ascii="Times New Roman" w:hAnsi="Times New Roman" w:cs="Times New Roman"/>
          <w:iCs/>
          <w:szCs w:val="24"/>
        </w:rPr>
        <w:t>I</w:t>
      </w:r>
      <w:r w:rsidR="00B61C71" w:rsidRPr="00901B2C">
        <w:rPr>
          <w:rStyle w:val="QuoteChar"/>
          <w:rFonts w:ascii="Times New Roman" w:hAnsi="Times New Roman" w:cs="Times New Roman"/>
          <w:iCs/>
          <w:szCs w:val="24"/>
        </w:rPr>
        <w:t>t is notable that elected Police and Crime Commissioners were introduced because former Police Authorities (which were established on similar levels to existing single purpose fire and rescue authorities) were not seen as providing enough scrutiny and accountability to the public. A similar model for fire could clarify accountability arrangements and ensure more dire</w:t>
      </w:r>
      <w:r w:rsidR="005B72A4" w:rsidRPr="00901B2C">
        <w:rPr>
          <w:rStyle w:val="QuoteChar"/>
          <w:rFonts w:ascii="Times New Roman" w:hAnsi="Times New Roman" w:cs="Times New Roman"/>
          <w:iCs/>
          <w:szCs w:val="24"/>
        </w:rPr>
        <w:t>ct visibility to the electorate</w:t>
      </w:r>
      <w:r w:rsidR="001E56C2" w:rsidRPr="00901B2C">
        <w:rPr>
          <w:rStyle w:val="QuoteChar"/>
          <w:rFonts w:ascii="Times New Roman" w:hAnsi="Times New Roman" w:cs="Times New Roman"/>
          <w:iCs/>
          <w:szCs w:val="24"/>
        </w:rPr>
        <w:t>”</w:t>
      </w:r>
      <w:r w:rsidR="00B61C71" w:rsidRPr="00901B2C">
        <w:rPr>
          <w:rStyle w:val="QuoteChar"/>
          <w:rFonts w:ascii="Times New Roman" w:hAnsi="Times New Roman" w:cs="Times New Roman"/>
          <w:iCs/>
          <w:szCs w:val="24"/>
        </w:rPr>
        <w:t xml:space="preserve">. </w:t>
      </w:r>
    </w:p>
    <w:p w:rsidR="00A80422" w:rsidRPr="00901B2C" w:rsidRDefault="00A80422" w:rsidP="001E56C2">
      <w:pPr>
        <w:spacing w:line="276" w:lineRule="auto"/>
        <w:rPr>
          <w:rFonts w:cs="Times New Roman"/>
          <w:szCs w:val="24"/>
        </w:rPr>
      </w:pPr>
    </w:p>
    <w:p w:rsidR="007228D0" w:rsidRPr="007E7748" w:rsidRDefault="00A80422" w:rsidP="00C259D2">
      <w:pPr>
        <w:spacing w:line="276" w:lineRule="auto"/>
        <w:rPr>
          <w:rFonts w:cs="Times New Roman"/>
          <w:szCs w:val="24"/>
        </w:rPr>
      </w:pPr>
      <w:r w:rsidRPr="007E7748">
        <w:rPr>
          <w:rFonts w:cs="Times New Roman"/>
          <w:szCs w:val="24"/>
        </w:rPr>
        <w:t>S</w:t>
      </w:r>
      <w:r w:rsidR="002D7E18" w:rsidRPr="007E7748">
        <w:rPr>
          <w:rFonts w:cs="Times New Roman"/>
          <w:szCs w:val="24"/>
        </w:rPr>
        <w:t>ince this report, Parliament continues to focus on promoting efficiencies within the FRS and encouraging services to work more closely together, particularly other emergency</w:t>
      </w:r>
      <w:r w:rsidRPr="007E7748">
        <w:rPr>
          <w:rFonts w:cs="Times New Roman"/>
          <w:szCs w:val="24"/>
        </w:rPr>
        <w:t xml:space="preserve"> services.</w:t>
      </w:r>
      <w:r w:rsidR="00A702D4" w:rsidRPr="007E7748">
        <w:rPr>
          <w:rFonts w:cs="Times New Roman"/>
          <w:szCs w:val="24"/>
        </w:rPr>
        <w:t xml:space="preserve"> </w:t>
      </w:r>
      <w:r w:rsidR="002D7E18" w:rsidRPr="007E7748">
        <w:rPr>
          <w:rFonts w:cs="Times New Roman"/>
          <w:szCs w:val="24"/>
        </w:rPr>
        <w:t>There is an ongoing review of the terms and conditions of FRS staff and this includes the age for retirement and it is this which is currently causing strikes in the FRS.</w:t>
      </w:r>
      <w:r w:rsidR="007228D0" w:rsidRPr="007E7748">
        <w:rPr>
          <w:rFonts w:cs="Times New Roman"/>
          <w:szCs w:val="24"/>
        </w:rPr>
        <w:t>These reviews of govern</w:t>
      </w:r>
      <w:r w:rsidR="002D7E18" w:rsidRPr="007E7748">
        <w:rPr>
          <w:rFonts w:cs="Times New Roman"/>
          <w:szCs w:val="24"/>
        </w:rPr>
        <w:t xml:space="preserve">ance have not happened in Wales, although there is also an ongoing strike within the service. </w:t>
      </w:r>
    </w:p>
    <w:p w:rsidR="00A80422" w:rsidRPr="007E7748" w:rsidRDefault="00A80422" w:rsidP="00C259D2">
      <w:pPr>
        <w:spacing w:line="276" w:lineRule="auto"/>
        <w:rPr>
          <w:rFonts w:cs="Times New Roman"/>
          <w:szCs w:val="24"/>
          <w:lang w:eastAsia="en-GB"/>
        </w:rPr>
      </w:pPr>
    </w:p>
    <w:p w:rsidR="00F44DD5" w:rsidRPr="007E7748" w:rsidRDefault="004A5204" w:rsidP="00C259D2">
      <w:pPr>
        <w:spacing w:line="276" w:lineRule="auto"/>
        <w:rPr>
          <w:rFonts w:cs="Times New Roman"/>
          <w:szCs w:val="24"/>
          <w:lang w:val="en-GB"/>
        </w:rPr>
      </w:pPr>
      <w:r w:rsidRPr="007E7748">
        <w:rPr>
          <w:rFonts w:cs="Times New Roman"/>
          <w:szCs w:val="24"/>
          <w:lang w:val="en-GB" w:eastAsia="en-GB"/>
        </w:rPr>
        <w:t>In terms of the key aspects of s</w:t>
      </w:r>
      <w:r w:rsidR="000B781E" w:rsidRPr="007E7748">
        <w:rPr>
          <w:rFonts w:cs="Times New Roman"/>
          <w:szCs w:val="24"/>
          <w:lang w:val="en-GB" w:eastAsia="en-GB"/>
        </w:rPr>
        <w:t>crutiny and governance</w:t>
      </w:r>
      <w:r w:rsidRPr="007E7748">
        <w:rPr>
          <w:rFonts w:cs="Times New Roman"/>
          <w:szCs w:val="24"/>
          <w:lang w:val="en-GB" w:eastAsia="en-GB"/>
        </w:rPr>
        <w:t xml:space="preserve"> which are mentioned in the Knight (2013) review</w:t>
      </w:r>
      <w:r w:rsidR="000B781E" w:rsidRPr="007E7748">
        <w:rPr>
          <w:rFonts w:cs="Times New Roman"/>
          <w:szCs w:val="24"/>
          <w:lang w:val="en-GB" w:eastAsia="en-GB"/>
        </w:rPr>
        <w:t xml:space="preserve">, </w:t>
      </w:r>
      <w:r w:rsidR="00160CAE" w:rsidRPr="007E7748">
        <w:rPr>
          <w:rFonts w:cs="Times New Roman"/>
          <w:szCs w:val="24"/>
          <w:lang w:val="en-GB" w:eastAsia="en-GB"/>
        </w:rPr>
        <w:t>t</w:t>
      </w:r>
      <w:r w:rsidR="000B781E" w:rsidRPr="007E7748">
        <w:rPr>
          <w:rFonts w:cs="Times New Roman"/>
          <w:bCs/>
          <w:szCs w:val="24"/>
          <w:lang w:val="en-GB"/>
        </w:rPr>
        <w:t xml:space="preserve">he </w:t>
      </w:r>
      <w:r w:rsidRPr="007E7748">
        <w:rPr>
          <w:rFonts w:cs="Times New Roman"/>
          <w:bCs/>
          <w:szCs w:val="24"/>
          <w:lang w:val="en-GB"/>
        </w:rPr>
        <w:t xml:space="preserve">formal situation is one in which the </w:t>
      </w:r>
      <w:r w:rsidR="000B781E" w:rsidRPr="007E7748">
        <w:rPr>
          <w:rFonts w:cs="Times New Roman"/>
          <w:bCs/>
          <w:szCs w:val="24"/>
          <w:lang w:val="en-GB"/>
        </w:rPr>
        <w:t xml:space="preserve">fire and rescue authority must hold their Chief Fire Officer/Chief Executive to account for the delivery of the fire and rescue </w:t>
      </w:r>
      <w:r w:rsidR="000B781E" w:rsidRPr="007E7748">
        <w:rPr>
          <w:rFonts w:cs="Times New Roman"/>
          <w:bCs/>
          <w:szCs w:val="24"/>
          <w:lang w:val="en-GB"/>
        </w:rPr>
        <w:lastRenderedPageBreak/>
        <w:t xml:space="preserve">service. </w:t>
      </w:r>
      <w:r w:rsidRPr="007E7748">
        <w:rPr>
          <w:rFonts w:cs="Times New Roman"/>
          <w:bCs/>
          <w:szCs w:val="24"/>
          <w:lang w:val="en-GB"/>
        </w:rPr>
        <w:t>The authority</w:t>
      </w:r>
      <w:r w:rsidR="001E56C2" w:rsidRPr="007E7748">
        <w:rPr>
          <w:rFonts w:cs="Times New Roman"/>
          <w:bCs/>
          <w:szCs w:val="24"/>
          <w:lang w:val="en-GB"/>
        </w:rPr>
        <w:t xml:space="preserve"> should </w:t>
      </w:r>
      <w:r w:rsidR="00160CAE" w:rsidRPr="007E7748">
        <w:rPr>
          <w:rFonts w:cs="Times New Roman"/>
          <w:bCs/>
          <w:szCs w:val="24"/>
          <w:lang w:val="en-GB"/>
        </w:rPr>
        <w:t>have</w:t>
      </w:r>
      <w:r w:rsidR="000B781E" w:rsidRPr="007E7748">
        <w:rPr>
          <w:rFonts w:cs="Times New Roman"/>
          <w:bCs/>
          <w:szCs w:val="24"/>
          <w:lang w:val="en-GB"/>
        </w:rPr>
        <w:t xml:space="preserve"> arrangements in place to ensure that their decisions are open to scrutiny.</w:t>
      </w:r>
      <w:r w:rsidR="00160CAE" w:rsidRPr="007E7748">
        <w:rPr>
          <w:rFonts w:cs="Times New Roman"/>
          <w:bCs/>
          <w:szCs w:val="24"/>
          <w:lang w:val="en-GB"/>
        </w:rPr>
        <w:t xml:space="preserve"> Access to information is an important part of accountability and </w:t>
      </w:r>
      <w:r w:rsidR="000B781E" w:rsidRPr="007E7748">
        <w:rPr>
          <w:rFonts w:cs="Times New Roman"/>
          <w:szCs w:val="24"/>
          <w:lang w:val="en-GB"/>
        </w:rPr>
        <w:t>communities need to be able to access information in a way that enables them to compare the performance of their fire and rescue authority with others</w:t>
      </w:r>
      <w:r w:rsidR="004A416F" w:rsidRPr="007E7748">
        <w:rPr>
          <w:rFonts w:cs="Times New Roman"/>
          <w:szCs w:val="24"/>
          <w:lang w:val="en-GB"/>
        </w:rPr>
        <w:t xml:space="preserve"> </w:t>
      </w:r>
    </w:p>
    <w:p w:rsidR="00A80422" w:rsidRPr="007E7748" w:rsidRDefault="00A80422" w:rsidP="00C259D2">
      <w:pPr>
        <w:pStyle w:val="Heading2"/>
        <w:spacing w:line="276" w:lineRule="auto"/>
        <w:rPr>
          <w:rFonts w:eastAsia="Times New Roman" w:cs="Times New Roman"/>
          <w:sz w:val="24"/>
          <w:szCs w:val="24"/>
          <w:lang w:val="en-GB" w:eastAsia="en-GB"/>
        </w:rPr>
      </w:pPr>
    </w:p>
    <w:p w:rsidR="004D45DB" w:rsidRPr="007E7748" w:rsidRDefault="008C07BE" w:rsidP="00A70CC7">
      <w:pPr>
        <w:pStyle w:val="Heading2"/>
        <w:spacing w:line="276" w:lineRule="auto"/>
        <w:jc w:val="left"/>
        <w:rPr>
          <w:rFonts w:eastAsia="Times New Roman" w:cs="Times New Roman"/>
          <w:b/>
          <w:sz w:val="24"/>
          <w:szCs w:val="24"/>
          <w:lang w:val="en-GB" w:eastAsia="en-GB"/>
        </w:rPr>
      </w:pPr>
      <w:r>
        <w:rPr>
          <w:rFonts w:eastAsia="Times New Roman" w:cs="Times New Roman"/>
          <w:b/>
          <w:sz w:val="24"/>
          <w:szCs w:val="24"/>
          <w:lang w:val="en-GB" w:eastAsia="en-GB"/>
        </w:rPr>
        <w:t xml:space="preserve">5. </w:t>
      </w:r>
      <w:r w:rsidR="004D45DB" w:rsidRPr="007E7748">
        <w:rPr>
          <w:rFonts w:eastAsia="Times New Roman" w:cs="Times New Roman"/>
          <w:b/>
          <w:sz w:val="24"/>
          <w:szCs w:val="24"/>
          <w:lang w:val="en-GB" w:eastAsia="en-GB"/>
        </w:rPr>
        <w:t xml:space="preserve">Review and Analysis </w:t>
      </w:r>
    </w:p>
    <w:p w:rsidR="004A416F" w:rsidRPr="007E7748" w:rsidRDefault="004A416F" w:rsidP="004A416F">
      <w:pPr>
        <w:rPr>
          <w:rFonts w:cs="Times New Roman"/>
          <w:szCs w:val="24"/>
          <w:lang w:val="en-GB" w:eastAsia="en-GB"/>
        </w:rPr>
      </w:pPr>
    </w:p>
    <w:p w:rsidR="00257728" w:rsidRDefault="00257728" w:rsidP="00257728">
      <w:pPr>
        <w:rPr>
          <w:rFonts w:cs="Times New Roman"/>
          <w:szCs w:val="24"/>
          <w:lang w:val="en-GB" w:eastAsia="en-GB"/>
        </w:rPr>
      </w:pPr>
      <w:r w:rsidRPr="007E7748">
        <w:rPr>
          <w:rFonts w:cs="Times New Roman"/>
          <w:szCs w:val="24"/>
          <w:lang w:val="en-GB" w:eastAsia="en-GB"/>
        </w:rPr>
        <w:t>In this section of the paper we examine to what extent present systems of government measure up to the definitions of good gover</w:t>
      </w:r>
      <w:r w:rsidR="005F2475" w:rsidRPr="007E7748">
        <w:rPr>
          <w:rFonts w:cs="Times New Roman"/>
          <w:szCs w:val="24"/>
          <w:lang w:val="en-GB" w:eastAsia="en-GB"/>
        </w:rPr>
        <w:t xml:space="preserve">nance in box one. In so doing we discuss the implications for the future of public service governance in England and Wales. </w:t>
      </w:r>
    </w:p>
    <w:p w:rsidR="008C07BE" w:rsidRDefault="008C07BE" w:rsidP="00257728">
      <w:pPr>
        <w:rPr>
          <w:rFonts w:cs="Times New Roman"/>
          <w:szCs w:val="24"/>
          <w:lang w:val="en-GB" w:eastAsia="en-GB"/>
        </w:rPr>
      </w:pPr>
    </w:p>
    <w:p w:rsidR="008C07BE" w:rsidRDefault="008C07BE" w:rsidP="00257728">
      <w:pPr>
        <w:rPr>
          <w:rFonts w:cs="Times New Roman"/>
          <w:szCs w:val="24"/>
          <w:lang w:val="en-GB" w:eastAsia="en-GB"/>
        </w:rPr>
      </w:pPr>
    </w:p>
    <w:p w:rsidR="008C07BE" w:rsidRDefault="008C07BE" w:rsidP="00257728">
      <w:pPr>
        <w:rPr>
          <w:rFonts w:cs="Times New Roman"/>
          <w:szCs w:val="24"/>
          <w:lang w:val="en-GB" w:eastAsia="en-GB"/>
        </w:rPr>
      </w:pPr>
    </w:p>
    <w:p w:rsidR="008C07BE" w:rsidRDefault="008C07BE" w:rsidP="00257728">
      <w:pPr>
        <w:rPr>
          <w:rFonts w:cs="Times New Roman"/>
          <w:szCs w:val="24"/>
          <w:lang w:val="en-GB" w:eastAsia="en-GB"/>
        </w:rPr>
      </w:pPr>
    </w:p>
    <w:p w:rsidR="008C07BE" w:rsidRDefault="008C07BE" w:rsidP="00257728">
      <w:pPr>
        <w:rPr>
          <w:rFonts w:cs="Times New Roman"/>
          <w:szCs w:val="24"/>
          <w:lang w:val="en-GB" w:eastAsia="en-GB"/>
        </w:rPr>
      </w:pPr>
    </w:p>
    <w:p w:rsidR="008C07BE" w:rsidRDefault="008C07BE" w:rsidP="00257728">
      <w:pPr>
        <w:rPr>
          <w:rFonts w:cs="Times New Roman"/>
          <w:szCs w:val="24"/>
          <w:lang w:val="en-GB" w:eastAsia="en-GB"/>
        </w:rPr>
      </w:pPr>
    </w:p>
    <w:p w:rsidR="008C07BE" w:rsidRDefault="008C07BE" w:rsidP="00257728">
      <w:pPr>
        <w:rPr>
          <w:rFonts w:cs="Times New Roman"/>
          <w:szCs w:val="24"/>
          <w:lang w:val="en-GB" w:eastAsia="en-GB"/>
        </w:rPr>
      </w:pPr>
    </w:p>
    <w:p w:rsidR="008C07BE" w:rsidRDefault="008C07BE" w:rsidP="00257728">
      <w:pPr>
        <w:rPr>
          <w:rFonts w:cs="Times New Roman"/>
          <w:szCs w:val="24"/>
          <w:lang w:val="en-GB" w:eastAsia="en-GB"/>
        </w:rPr>
      </w:pPr>
    </w:p>
    <w:p w:rsidR="008C07BE" w:rsidRPr="007E7748" w:rsidRDefault="008C07BE" w:rsidP="00257728">
      <w:pPr>
        <w:rPr>
          <w:rFonts w:cs="Times New Roman"/>
          <w:szCs w:val="24"/>
          <w:lang w:val="en-GB" w:eastAsia="en-GB"/>
        </w:rPr>
      </w:pPr>
    </w:p>
    <w:p w:rsidR="001C21FB" w:rsidRPr="007E7748" w:rsidRDefault="001C21FB" w:rsidP="001C21FB">
      <w:pPr>
        <w:pStyle w:val="Caption"/>
        <w:rPr>
          <w:rFonts w:cs="Times New Roman"/>
          <w:sz w:val="24"/>
          <w:szCs w:val="24"/>
          <w:lang w:val="en-GB" w:eastAsia="en-GB"/>
        </w:rPr>
      </w:pPr>
      <w:r w:rsidRPr="007E7748">
        <w:rPr>
          <w:rFonts w:cs="Times New Roman"/>
          <w:sz w:val="24"/>
          <w:szCs w:val="24"/>
        </w:rPr>
        <w:t xml:space="preserve">Figure </w:t>
      </w:r>
      <w:r w:rsidR="001A724B" w:rsidRPr="007E7748">
        <w:rPr>
          <w:rFonts w:cs="Times New Roman"/>
          <w:noProof/>
          <w:sz w:val="24"/>
          <w:szCs w:val="24"/>
        </w:rPr>
        <w:t>3</w:t>
      </w:r>
      <w:r w:rsidRPr="007E7748">
        <w:rPr>
          <w:rFonts w:cs="Times New Roman"/>
          <w:sz w:val="24"/>
          <w:szCs w:val="24"/>
        </w:rPr>
        <w:t>:</w:t>
      </w:r>
      <w:r w:rsidR="00257728" w:rsidRPr="007E7748">
        <w:rPr>
          <w:rFonts w:cs="Times New Roman"/>
          <w:sz w:val="24"/>
          <w:szCs w:val="24"/>
        </w:rPr>
        <w:t xml:space="preserve"> Governance of public services in England and Wales</w:t>
      </w:r>
    </w:p>
    <w:p w:rsidR="001C21FB" w:rsidRPr="007E7748" w:rsidRDefault="001C21FB" w:rsidP="001C21FB">
      <w:pPr>
        <w:rPr>
          <w:rFonts w:cs="Times New Roman"/>
          <w:szCs w:val="24"/>
          <w:lang w:val="en-GB" w:eastAsia="en-GB"/>
        </w:rPr>
      </w:pPr>
    </w:p>
    <w:p w:rsidR="001C21FB" w:rsidRPr="007E7748" w:rsidRDefault="001C21FB" w:rsidP="001C21FB">
      <w:pPr>
        <w:keepNext/>
        <w:rPr>
          <w:rFonts w:cs="Times New Roman"/>
          <w:szCs w:val="24"/>
        </w:rPr>
      </w:pPr>
      <w:r w:rsidRPr="007E7748">
        <w:rPr>
          <w:rFonts w:cs="Times New Roman"/>
          <w:noProof/>
          <w:szCs w:val="24"/>
          <w:lang w:val="en-GB" w:eastAsia="en-GB"/>
        </w:rPr>
        <w:lastRenderedPageBreak/>
        <w:drawing>
          <wp:inline distT="0" distB="0" distL="0" distR="0">
            <wp:extent cx="4592649" cy="329946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1j.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95530" cy="3301530"/>
                    </a:xfrm>
                    <a:prstGeom prst="rect">
                      <a:avLst/>
                    </a:prstGeom>
                  </pic:spPr>
                </pic:pic>
              </a:graphicData>
            </a:graphic>
          </wp:inline>
        </w:drawing>
      </w:r>
    </w:p>
    <w:p w:rsidR="00FF3ACF" w:rsidRPr="007E7748" w:rsidRDefault="00FF3ACF" w:rsidP="00FD47C2">
      <w:pPr>
        <w:rPr>
          <w:rFonts w:cs="Times New Roman"/>
          <w:szCs w:val="24"/>
          <w:lang w:val="en-GB" w:eastAsia="en-GB"/>
        </w:rPr>
      </w:pPr>
    </w:p>
    <w:p w:rsidR="005F2475" w:rsidRPr="007E7748" w:rsidRDefault="005F2475" w:rsidP="00FD47C2">
      <w:pPr>
        <w:rPr>
          <w:rFonts w:cs="Times New Roman"/>
          <w:szCs w:val="24"/>
          <w:lang w:val="en-GB" w:eastAsia="en-GB"/>
        </w:rPr>
      </w:pPr>
      <w:r w:rsidRPr="007E7748">
        <w:rPr>
          <w:rFonts w:cs="Times New Roman"/>
          <w:szCs w:val="24"/>
          <w:lang w:val="en-GB" w:eastAsia="en-GB"/>
        </w:rPr>
        <w:t xml:space="preserve">Recent changes to governance structures particularly in England, have given rise to a diminution in the stakeholder model. </w:t>
      </w:r>
      <w:r w:rsidR="00C94556" w:rsidRPr="007E7748">
        <w:rPr>
          <w:rFonts w:cs="Times New Roman"/>
          <w:szCs w:val="24"/>
          <w:lang w:val="en-GB" w:eastAsia="en-GB"/>
        </w:rPr>
        <w:t xml:space="preserve">Whilst in Wales, in the case of devolved services such as education and health although the stakeholder model is prevalent, there </w:t>
      </w:r>
      <w:proofErr w:type="spellStart"/>
      <w:r w:rsidR="00C94556" w:rsidRPr="007E7748">
        <w:rPr>
          <w:rFonts w:cs="Times New Roman"/>
          <w:szCs w:val="24"/>
          <w:lang w:val="en-GB" w:eastAsia="en-GB"/>
        </w:rPr>
        <w:t>there</w:t>
      </w:r>
      <w:proofErr w:type="spellEnd"/>
      <w:r w:rsidR="00C94556" w:rsidRPr="007E7748">
        <w:rPr>
          <w:rFonts w:cs="Times New Roman"/>
          <w:szCs w:val="24"/>
          <w:lang w:val="en-GB" w:eastAsia="en-GB"/>
        </w:rPr>
        <w:t xml:space="preserve"> is markedly less satisfaction with the way in which it is operating, as the previous section of this paper outlined. </w:t>
      </w:r>
    </w:p>
    <w:p w:rsidR="00FF3ACF" w:rsidRPr="007E7748" w:rsidRDefault="005F2475" w:rsidP="00FD47C2">
      <w:pPr>
        <w:rPr>
          <w:rFonts w:cs="Times New Roman"/>
          <w:szCs w:val="24"/>
          <w:lang w:val="en-GB" w:eastAsia="en-GB"/>
        </w:rPr>
      </w:pPr>
      <w:r w:rsidRPr="007E7748">
        <w:rPr>
          <w:rFonts w:cs="Times New Roman"/>
          <w:szCs w:val="24"/>
          <w:lang w:val="en-GB" w:eastAsia="en-GB"/>
        </w:rPr>
        <w:t>In</w:t>
      </w:r>
      <w:r w:rsidR="00C94556" w:rsidRPr="007E7748">
        <w:rPr>
          <w:rFonts w:cs="Times New Roman"/>
          <w:szCs w:val="24"/>
          <w:lang w:val="en-GB" w:eastAsia="en-GB"/>
        </w:rPr>
        <w:t xml:space="preserve"> the case of</w:t>
      </w:r>
      <w:r w:rsidRPr="007E7748">
        <w:rPr>
          <w:rFonts w:cs="Times New Roman"/>
          <w:szCs w:val="24"/>
          <w:lang w:val="en-GB" w:eastAsia="en-GB"/>
        </w:rPr>
        <w:t xml:space="preserve"> health</w:t>
      </w:r>
      <w:r w:rsidR="00C94556" w:rsidRPr="007E7748">
        <w:rPr>
          <w:rFonts w:cs="Times New Roman"/>
          <w:szCs w:val="24"/>
          <w:lang w:val="en-GB" w:eastAsia="en-GB"/>
        </w:rPr>
        <w:t>,</w:t>
      </w:r>
      <w:r w:rsidRPr="007E7748">
        <w:rPr>
          <w:rFonts w:cs="Times New Roman"/>
          <w:szCs w:val="24"/>
          <w:lang w:val="en-GB" w:eastAsia="en-GB"/>
        </w:rPr>
        <w:t xml:space="preserve"> although the</w:t>
      </w:r>
      <w:r w:rsidR="00906EE2" w:rsidRPr="007E7748">
        <w:rPr>
          <w:rFonts w:cs="Times New Roman"/>
          <w:szCs w:val="24"/>
          <w:lang w:val="en-GB" w:eastAsia="en-GB"/>
        </w:rPr>
        <w:t xml:space="preserve"> English</w:t>
      </w:r>
      <w:r w:rsidRPr="007E7748">
        <w:rPr>
          <w:rFonts w:cs="Times New Roman"/>
          <w:szCs w:val="24"/>
          <w:lang w:val="en-GB" w:eastAsia="en-GB"/>
        </w:rPr>
        <w:t xml:space="preserve"> model has</w:t>
      </w:r>
      <w:r w:rsidR="00462925" w:rsidRPr="007E7748">
        <w:rPr>
          <w:rFonts w:cs="Times New Roman"/>
          <w:szCs w:val="24"/>
          <w:lang w:val="en-GB" w:eastAsia="en-GB"/>
        </w:rPr>
        <w:t xml:space="preserve"> elements of the stakeholder approach with the focus on clinical staff and on patien</w:t>
      </w:r>
      <w:r w:rsidRPr="007E7748">
        <w:rPr>
          <w:rFonts w:cs="Times New Roman"/>
          <w:szCs w:val="24"/>
          <w:lang w:val="en-GB" w:eastAsia="en-GB"/>
        </w:rPr>
        <w:t xml:space="preserve">t inputs through the CCGs, </w:t>
      </w:r>
      <w:r w:rsidR="00462925" w:rsidRPr="007E7748">
        <w:rPr>
          <w:rFonts w:cs="Times New Roman"/>
          <w:szCs w:val="24"/>
          <w:lang w:val="en-GB" w:eastAsia="en-GB"/>
        </w:rPr>
        <w:t>appears to be more professionally focused with GP practices at the centre</w:t>
      </w:r>
      <w:r w:rsidR="00623D33" w:rsidRPr="007E7748">
        <w:rPr>
          <w:rFonts w:cs="Times New Roman"/>
          <w:szCs w:val="24"/>
          <w:lang w:val="en-GB" w:eastAsia="en-GB"/>
        </w:rPr>
        <w:t>. Patients continue to sit within the board,</w:t>
      </w:r>
      <w:r w:rsidRPr="007E7748">
        <w:rPr>
          <w:rFonts w:cs="Times New Roman"/>
          <w:szCs w:val="24"/>
          <w:lang w:val="en-GB" w:eastAsia="en-GB"/>
        </w:rPr>
        <w:t xml:space="preserve"> but there are fewer</w:t>
      </w:r>
      <w:r w:rsidR="00623D33" w:rsidRPr="007E7748">
        <w:rPr>
          <w:rFonts w:cs="Times New Roman"/>
          <w:szCs w:val="24"/>
          <w:lang w:val="en-GB" w:eastAsia="en-GB"/>
        </w:rPr>
        <w:t xml:space="preserve"> ‘lay member’ interests than on the original health boards. In Wales, the original </w:t>
      </w:r>
      <w:proofErr w:type="spellStart"/>
      <w:r w:rsidR="00623D33" w:rsidRPr="007E7748">
        <w:rPr>
          <w:rFonts w:cs="Times New Roman"/>
          <w:szCs w:val="24"/>
          <w:lang w:val="en-GB" w:eastAsia="en-GB"/>
        </w:rPr>
        <w:t>skakeholder</w:t>
      </w:r>
      <w:proofErr w:type="spellEnd"/>
      <w:r w:rsidR="00623D33" w:rsidRPr="007E7748">
        <w:rPr>
          <w:rFonts w:cs="Times New Roman"/>
          <w:szCs w:val="24"/>
          <w:lang w:val="en-GB" w:eastAsia="en-GB"/>
        </w:rPr>
        <w:t xml:space="preserve"> hea</w:t>
      </w:r>
      <w:r w:rsidRPr="007E7748">
        <w:rPr>
          <w:rFonts w:cs="Times New Roman"/>
          <w:szCs w:val="24"/>
          <w:lang w:val="en-GB" w:eastAsia="en-GB"/>
        </w:rPr>
        <w:t xml:space="preserve">lth board continues to operate. But not without problems, as this recent </w:t>
      </w:r>
      <w:r w:rsidR="00906EE2" w:rsidRPr="007E7748">
        <w:rPr>
          <w:rFonts w:cs="Times New Roman"/>
          <w:szCs w:val="24"/>
          <w:lang w:val="en-GB" w:eastAsia="en-GB"/>
        </w:rPr>
        <w:t>article</w:t>
      </w:r>
      <w:r w:rsidRPr="007E7748">
        <w:rPr>
          <w:rFonts w:cs="Times New Roman"/>
          <w:szCs w:val="24"/>
          <w:lang w:val="en-GB" w:eastAsia="en-GB"/>
        </w:rPr>
        <w:t xml:space="preserve"> on three health boards revealed:</w:t>
      </w:r>
    </w:p>
    <w:p w:rsidR="005F2475" w:rsidRPr="00901B2C" w:rsidRDefault="00901B2C" w:rsidP="005F2475">
      <w:pPr>
        <w:pStyle w:val="Quote"/>
        <w:rPr>
          <w:rFonts w:cs="Times New Roman"/>
          <w:i w:val="0"/>
          <w:szCs w:val="24"/>
          <w:lang w:val="en-GB"/>
        </w:rPr>
      </w:pPr>
      <w:r>
        <w:rPr>
          <w:rFonts w:cs="Times New Roman"/>
          <w:i w:val="0"/>
          <w:szCs w:val="24"/>
        </w:rPr>
        <w:t>“</w:t>
      </w:r>
      <w:r w:rsidR="005F2475" w:rsidRPr="00901B2C">
        <w:rPr>
          <w:rFonts w:cs="Times New Roman"/>
          <w:i w:val="0"/>
          <w:szCs w:val="24"/>
        </w:rPr>
        <w:t>Serious questions have been raised over the finances of the Welsh NHS after three health boards plunged the service more than £50m into the red.</w:t>
      </w:r>
    </w:p>
    <w:p w:rsidR="005F2475" w:rsidRPr="00901B2C" w:rsidRDefault="005F2475" w:rsidP="005F2475">
      <w:pPr>
        <w:pStyle w:val="Quote"/>
        <w:rPr>
          <w:rFonts w:cs="Times New Roman"/>
          <w:i w:val="0"/>
          <w:szCs w:val="24"/>
        </w:rPr>
      </w:pPr>
      <w:r w:rsidRPr="00901B2C">
        <w:rPr>
          <w:rFonts w:cs="Times New Roman"/>
          <w:i w:val="0"/>
          <w:szCs w:val="24"/>
        </w:rPr>
        <w:t>Unaudited end-of-year accounts for all health boards and NHS Trusts revealed a £54.8m overspend for the 2014/15 financial year</w:t>
      </w:r>
      <w:r w:rsidR="00901B2C">
        <w:rPr>
          <w:rFonts w:cs="Times New Roman"/>
          <w:i w:val="0"/>
          <w:szCs w:val="24"/>
        </w:rPr>
        <w:t>”</w:t>
      </w:r>
      <w:r w:rsidRPr="00901B2C">
        <w:rPr>
          <w:rFonts w:cs="Times New Roman"/>
          <w:i w:val="0"/>
          <w:szCs w:val="24"/>
        </w:rPr>
        <w:t xml:space="preserve"> </w:t>
      </w:r>
      <w:r w:rsidRPr="00901B2C">
        <w:rPr>
          <w:rFonts w:cs="Times New Roman"/>
          <w:i w:val="0"/>
          <w:noProof/>
          <w:szCs w:val="24"/>
        </w:rPr>
        <w:t>(Smith, 2015)</w:t>
      </w:r>
    </w:p>
    <w:p w:rsidR="00394F57" w:rsidRPr="007E7748" w:rsidRDefault="00906EE2" w:rsidP="00394F57">
      <w:pPr>
        <w:autoSpaceDE w:val="0"/>
        <w:autoSpaceDN w:val="0"/>
        <w:adjustRightInd w:val="0"/>
        <w:spacing w:after="0" w:line="240" w:lineRule="auto"/>
        <w:rPr>
          <w:rFonts w:cs="Times New Roman"/>
          <w:color w:val="000000" w:themeColor="text1"/>
          <w:szCs w:val="24"/>
          <w:lang w:val="en-GB"/>
        </w:rPr>
      </w:pPr>
      <w:r w:rsidRPr="00901B2C">
        <w:rPr>
          <w:rFonts w:eastAsia="Frutiger-Light" w:cs="Times New Roman"/>
          <w:color w:val="2D2E2F"/>
          <w:szCs w:val="24"/>
          <w:lang w:val="en-GB"/>
        </w:rPr>
        <w:t>Th</w:t>
      </w:r>
      <w:r w:rsidRPr="007E7748">
        <w:rPr>
          <w:rFonts w:eastAsia="Frutiger-Light" w:cs="Times New Roman"/>
          <w:color w:val="2D2E2F"/>
          <w:szCs w:val="24"/>
          <w:lang w:val="en-GB"/>
        </w:rPr>
        <w:t>e emergence</w:t>
      </w:r>
      <w:r w:rsidR="00394F57" w:rsidRPr="007E7748">
        <w:rPr>
          <w:rFonts w:eastAsia="Frutiger-Light" w:cs="Times New Roman"/>
          <w:color w:val="2D2E2F"/>
          <w:szCs w:val="24"/>
          <w:lang w:val="en-GB"/>
        </w:rPr>
        <w:t xml:space="preserve"> </w:t>
      </w:r>
      <w:r w:rsidR="006B4038" w:rsidRPr="007E7748">
        <w:rPr>
          <w:rFonts w:eastAsia="Frutiger-Light" w:cs="Times New Roman"/>
          <w:color w:val="2D2E2F"/>
          <w:szCs w:val="24"/>
          <w:lang w:val="en-GB"/>
        </w:rPr>
        <w:t>difficulties in health boards in Wales has led to questions as to whether the</w:t>
      </w:r>
      <w:r w:rsidR="00394F57" w:rsidRPr="007E7748">
        <w:rPr>
          <w:rFonts w:eastAsia="Frutiger-Light" w:cs="Times New Roman"/>
          <w:color w:val="2D2E2F"/>
          <w:szCs w:val="24"/>
          <w:lang w:val="en-GB"/>
        </w:rPr>
        <w:t xml:space="preserve"> stakeholder approach can deliver the quality of leadership requir</w:t>
      </w:r>
      <w:r w:rsidRPr="007E7748">
        <w:rPr>
          <w:rFonts w:eastAsia="Frutiger-Light" w:cs="Times New Roman"/>
          <w:color w:val="2D2E2F"/>
          <w:szCs w:val="24"/>
          <w:lang w:val="en-GB"/>
        </w:rPr>
        <w:t>ed in the health service; since</w:t>
      </w:r>
      <w:r w:rsidR="006B4038" w:rsidRPr="007E7748">
        <w:rPr>
          <w:rFonts w:eastAsia="Frutiger-Light" w:cs="Times New Roman"/>
          <w:color w:val="2D2E2F"/>
          <w:szCs w:val="24"/>
          <w:lang w:val="en-GB"/>
        </w:rPr>
        <w:t xml:space="preserve"> investigation into these failures revealed that </w:t>
      </w:r>
      <w:r w:rsidR="00394F57" w:rsidRPr="007E7748">
        <w:rPr>
          <w:rFonts w:eastAsia="Frutiger-Light" w:cs="Times New Roman"/>
          <w:color w:val="2D2E2F"/>
          <w:szCs w:val="24"/>
          <w:lang w:val="en-GB"/>
        </w:rPr>
        <w:t>good governance arrangemen</w:t>
      </w:r>
      <w:r w:rsidR="006B4038" w:rsidRPr="007E7748">
        <w:rPr>
          <w:rFonts w:eastAsia="Frutiger-Light" w:cs="Times New Roman"/>
          <w:color w:val="000000" w:themeColor="text1"/>
          <w:szCs w:val="24"/>
          <w:lang w:val="en-GB"/>
        </w:rPr>
        <w:t>ts were not in place</w:t>
      </w:r>
      <w:r w:rsidR="00394F57" w:rsidRPr="007E7748">
        <w:rPr>
          <w:rFonts w:eastAsia="Frutiger-Light" w:cs="Times New Roman"/>
          <w:color w:val="000000" w:themeColor="text1"/>
          <w:szCs w:val="24"/>
          <w:lang w:val="en-GB"/>
        </w:rPr>
        <w:t xml:space="preserve"> (</w:t>
      </w:r>
      <w:r w:rsidR="00394F57" w:rsidRPr="007E7748">
        <w:rPr>
          <w:rFonts w:cs="Times New Roman"/>
          <w:color w:val="000000" w:themeColor="text1"/>
          <w:szCs w:val="24"/>
          <w:lang w:val="en-GB"/>
        </w:rPr>
        <w:t>Healthcare Inspectorate Wales and the Wales Audit Office, 2013). These failures have not been identified in other boards and there is a continued focus on the need across all of the boards to im</w:t>
      </w:r>
      <w:r w:rsidR="006B4038" w:rsidRPr="007E7748">
        <w:rPr>
          <w:rFonts w:cs="Times New Roman"/>
          <w:color w:val="000000" w:themeColor="text1"/>
          <w:szCs w:val="24"/>
          <w:lang w:val="en-GB"/>
        </w:rPr>
        <w:t>prove governance and leadership</w:t>
      </w:r>
      <w:r w:rsidR="00394F57" w:rsidRPr="007E7748">
        <w:rPr>
          <w:rFonts w:cs="Times New Roman"/>
          <w:color w:val="000000" w:themeColor="text1"/>
          <w:szCs w:val="24"/>
          <w:lang w:val="en-GB"/>
        </w:rPr>
        <w:t xml:space="preserve"> (Academi Wales, 2014).</w:t>
      </w:r>
    </w:p>
    <w:p w:rsidR="00394F57" w:rsidRPr="007E7748" w:rsidRDefault="00394F57" w:rsidP="00394F57">
      <w:pPr>
        <w:autoSpaceDE w:val="0"/>
        <w:autoSpaceDN w:val="0"/>
        <w:adjustRightInd w:val="0"/>
        <w:spacing w:after="0" w:line="240" w:lineRule="auto"/>
        <w:rPr>
          <w:rFonts w:cs="Times New Roman"/>
          <w:color w:val="000000" w:themeColor="text1"/>
          <w:szCs w:val="24"/>
          <w:lang w:val="en-GB"/>
        </w:rPr>
      </w:pPr>
      <w:proofErr w:type="gramStart"/>
      <w:r w:rsidRPr="007E7748">
        <w:rPr>
          <w:rFonts w:cs="Times New Roman"/>
          <w:szCs w:val="24"/>
          <w:lang w:val="en-GB" w:eastAsia="en-GB"/>
        </w:rPr>
        <w:t>However, as widely rep</w:t>
      </w:r>
      <w:r w:rsidR="006B4038" w:rsidRPr="007E7748">
        <w:rPr>
          <w:rFonts w:cs="Times New Roman"/>
          <w:szCs w:val="24"/>
          <w:lang w:val="en-GB" w:eastAsia="en-GB"/>
        </w:rPr>
        <w:t xml:space="preserve">orted in the literature, </w:t>
      </w:r>
      <w:r w:rsidRPr="007E7748">
        <w:rPr>
          <w:rFonts w:cs="Times New Roman"/>
          <w:szCs w:val="24"/>
          <w:lang w:val="en-GB" w:eastAsia="en-GB"/>
        </w:rPr>
        <w:t>governance arrangements highlighted issues of public apathy in elections with low ‘voter’ turnout (Day and Klein, 2005).</w:t>
      </w:r>
      <w:proofErr w:type="gramEnd"/>
      <w:r w:rsidRPr="007E7748">
        <w:rPr>
          <w:rFonts w:cs="Times New Roman"/>
          <w:szCs w:val="24"/>
          <w:lang w:val="en-GB" w:eastAsia="en-GB"/>
        </w:rPr>
        <w:t xml:space="preserve"> Wright et </w:t>
      </w:r>
      <w:proofErr w:type="spellStart"/>
      <w:r w:rsidRPr="007E7748">
        <w:rPr>
          <w:rFonts w:cs="Times New Roman"/>
          <w:szCs w:val="24"/>
          <w:lang w:val="en-GB" w:eastAsia="en-GB"/>
        </w:rPr>
        <w:t>al’s</w:t>
      </w:r>
      <w:proofErr w:type="spellEnd"/>
      <w:r w:rsidRPr="007E7748">
        <w:rPr>
          <w:rFonts w:cs="Times New Roman"/>
          <w:szCs w:val="24"/>
          <w:lang w:val="en-GB" w:eastAsia="en-GB"/>
        </w:rPr>
        <w:t xml:space="preserve"> (2012 p.365) research reports that “the new governance arrangements for FTs have failed to deliver accountability and social ownership…community apathy, problematic staff and </w:t>
      </w:r>
      <w:r w:rsidRPr="007E7748">
        <w:rPr>
          <w:rFonts w:cs="Times New Roman"/>
          <w:szCs w:val="24"/>
          <w:lang w:val="en-GB" w:eastAsia="en-GB"/>
        </w:rPr>
        <w:lastRenderedPageBreak/>
        <w:t>stakeholder constituency bases and low levels of participation have compromised the ability of the new governance agents to deliver effective representation and accountability</w:t>
      </w:r>
    </w:p>
    <w:p w:rsidR="001C21FB" w:rsidRPr="007E7748" w:rsidRDefault="001C21FB" w:rsidP="00FD47C2">
      <w:pPr>
        <w:rPr>
          <w:rFonts w:cs="Times New Roman"/>
          <w:szCs w:val="24"/>
          <w:lang w:val="en-GB" w:eastAsia="en-GB"/>
        </w:rPr>
      </w:pPr>
    </w:p>
    <w:p w:rsidR="004A416F" w:rsidRPr="007E7748" w:rsidRDefault="004A416F" w:rsidP="00FD47C2">
      <w:pPr>
        <w:rPr>
          <w:rFonts w:cs="Times New Roman"/>
          <w:szCs w:val="24"/>
          <w:lang w:val="en-GB" w:eastAsia="en-GB"/>
        </w:rPr>
      </w:pPr>
      <w:r w:rsidRPr="007E7748">
        <w:rPr>
          <w:rFonts w:cs="Times New Roman"/>
          <w:szCs w:val="24"/>
          <w:lang w:val="en-GB" w:eastAsia="en-GB"/>
        </w:rPr>
        <w:t>In E</w:t>
      </w:r>
      <w:r w:rsidR="007165B2" w:rsidRPr="007E7748">
        <w:rPr>
          <w:rFonts w:cs="Times New Roman"/>
          <w:szCs w:val="24"/>
          <w:lang w:val="en-GB" w:eastAsia="en-GB"/>
        </w:rPr>
        <w:t>ngl</w:t>
      </w:r>
      <w:r w:rsidR="00901B2C">
        <w:rPr>
          <w:rFonts w:cs="Times New Roman"/>
          <w:szCs w:val="24"/>
          <w:lang w:val="en-GB" w:eastAsia="en-GB"/>
        </w:rPr>
        <w:t>and, in a further attempt to de</w:t>
      </w:r>
      <w:r w:rsidR="007165B2" w:rsidRPr="007E7748">
        <w:rPr>
          <w:rFonts w:cs="Times New Roman"/>
          <w:szCs w:val="24"/>
          <w:lang w:val="en-GB" w:eastAsia="en-GB"/>
        </w:rPr>
        <w:t>centralise control from 2016 a</w:t>
      </w:r>
      <w:r w:rsidRPr="007E7748">
        <w:rPr>
          <w:rFonts w:cs="Times New Roman"/>
          <w:szCs w:val="24"/>
          <w:lang w:val="en-GB" w:eastAsia="en-GB"/>
        </w:rPr>
        <w:t xml:space="preserve"> joint commissioning board bringing </w:t>
      </w:r>
      <w:proofErr w:type="gramStart"/>
      <w:r w:rsidRPr="007E7748">
        <w:rPr>
          <w:rFonts w:cs="Times New Roman"/>
          <w:szCs w:val="24"/>
          <w:lang w:val="en-GB" w:eastAsia="en-GB"/>
        </w:rPr>
        <w:t>together :</w:t>
      </w:r>
      <w:proofErr w:type="gramEnd"/>
      <w:r w:rsidR="007165B2" w:rsidRPr="007E7748">
        <w:rPr>
          <w:rFonts w:cs="Times New Roman"/>
          <w:szCs w:val="24"/>
          <w:lang w:val="en-GB" w:eastAsia="en-GB"/>
        </w:rPr>
        <w:t xml:space="preserve"> </w:t>
      </w:r>
      <w:r w:rsidRPr="007E7748">
        <w:rPr>
          <w:rFonts w:cs="Times New Roman"/>
          <w:szCs w:val="24"/>
          <w:lang w:val="en-GB" w:eastAsia="en-GB"/>
        </w:rPr>
        <w:t xml:space="preserve">NHS </w:t>
      </w:r>
      <w:proofErr w:type="spellStart"/>
      <w:r w:rsidRPr="007E7748">
        <w:rPr>
          <w:rFonts w:cs="Times New Roman"/>
          <w:szCs w:val="24"/>
          <w:lang w:val="en-GB" w:eastAsia="en-GB"/>
        </w:rPr>
        <w:t>Egland</w:t>
      </w:r>
      <w:proofErr w:type="spellEnd"/>
      <w:r w:rsidRPr="007E7748">
        <w:rPr>
          <w:rFonts w:cs="Times New Roman"/>
          <w:szCs w:val="24"/>
          <w:lang w:val="en-GB" w:eastAsia="en-GB"/>
        </w:rPr>
        <w:t xml:space="preserve">, the twelve clinical commissioning </w:t>
      </w:r>
      <w:r w:rsidR="007165B2" w:rsidRPr="007E7748">
        <w:rPr>
          <w:rFonts w:cs="Times New Roman"/>
          <w:szCs w:val="24"/>
          <w:lang w:val="en-GB" w:eastAsia="en-GB"/>
        </w:rPr>
        <w:t xml:space="preserve">groups and ten councils will make decisions on services affecting the whole of the Manchester city region. CCGs and councils will also form part of the governance creating triadic governance structure, which is likely to be further complicated by the installation of a directly elected Mayor in 2017. These multi level controls are premised on point 5.1 (box 01) in attempting to ensure that governors are skilled and knowledgeable whilst also looking to increase democratic representation by the introduction of a directly elected Mayor. </w:t>
      </w:r>
    </w:p>
    <w:p w:rsidR="00FF3ACF" w:rsidRPr="007E7748" w:rsidRDefault="007165B2" w:rsidP="00FF3ACF">
      <w:pPr>
        <w:rPr>
          <w:rFonts w:cs="Times New Roman"/>
          <w:szCs w:val="24"/>
          <w:lang w:val="en-GB" w:eastAsia="en-GB"/>
        </w:rPr>
      </w:pPr>
      <w:r w:rsidRPr="007E7748">
        <w:rPr>
          <w:rFonts w:cs="Times New Roman"/>
          <w:szCs w:val="24"/>
          <w:lang w:val="en-GB" w:eastAsia="en-GB"/>
        </w:rPr>
        <w:t>The move from the stakeholder model in the police was premised along similar lines</w:t>
      </w:r>
      <w:r w:rsidR="00901B2C">
        <w:rPr>
          <w:rFonts w:cs="Times New Roman"/>
          <w:szCs w:val="24"/>
          <w:lang w:val="en-GB" w:eastAsia="en-GB"/>
        </w:rPr>
        <w:t xml:space="preserve"> </w:t>
      </w:r>
      <w:r w:rsidRPr="007E7748">
        <w:rPr>
          <w:rFonts w:cs="Times New Roman"/>
          <w:szCs w:val="24"/>
          <w:lang w:val="en-GB" w:eastAsia="en-GB"/>
        </w:rPr>
        <w:t>-</w:t>
      </w:r>
      <w:r w:rsidR="00901B2C">
        <w:rPr>
          <w:rFonts w:cs="Times New Roman"/>
          <w:szCs w:val="24"/>
          <w:lang w:val="en-GB" w:eastAsia="en-GB"/>
        </w:rPr>
        <w:t xml:space="preserve"> </w:t>
      </w:r>
      <w:r w:rsidR="00FF3ACF" w:rsidRPr="007E7748">
        <w:rPr>
          <w:rFonts w:cs="Times New Roman"/>
          <w:szCs w:val="24"/>
          <w:lang w:val="en-GB" w:eastAsia="en-GB"/>
        </w:rPr>
        <w:t xml:space="preserve">a narrative around the need for the police to be more ‘responsive’ and aligned more closely to public </w:t>
      </w:r>
      <w:proofErr w:type="spellStart"/>
      <w:r w:rsidR="00FF3ACF" w:rsidRPr="007E7748">
        <w:rPr>
          <w:rFonts w:cs="Times New Roman"/>
          <w:szCs w:val="24"/>
          <w:lang w:val="en-GB" w:eastAsia="en-GB"/>
        </w:rPr>
        <w:t>needs</w:t>
      </w:r>
      <w:r w:rsidRPr="007E7748">
        <w:rPr>
          <w:rFonts w:cs="Times New Roman"/>
          <w:szCs w:val="24"/>
          <w:lang w:val="en-GB" w:eastAsia="en-GB"/>
        </w:rPr>
        <w:t>.Whilst</w:t>
      </w:r>
      <w:proofErr w:type="spellEnd"/>
      <w:r w:rsidRPr="007E7748">
        <w:rPr>
          <w:rFonts w:cs="Times New Roman"/>
          <w:szCs w:val="24"/>
          <w:lang w:val="en-GB" w:eastAsia="en-GB"/>
        </w:rPr>
        <w:t xml:space="preserve"> this may have been achieved to a degree, it is clear</w:t>
      </w:r>
      <w:r w:rsidR="00FF3ACF" w:rsidRPr="007E7748">
        <w:rPr>
          <w:rFonts w:cs="Times New Roman"/>
          <w:szCs w:val="24"/>
          <w:lang w:val="en-GB" w:eastAsia="en-GB"/>
        </w:rPr>
        <w:t xml:space="preserve"> that there are key challenges around the extent to which the powers of the PCPs are legislatively strong enough to make any real atte</w:t>
      </w:r>
      <w:r w:rsidRPr="007E7748">
        <w:rPr>
          <w:rFonts w:cs="Times New Roman"/>
          <w:szCs w:val="24"/>
          <w:lang w:val="en-GB" w:eastAsia="en-GB"/>
        </w:rPr>
        <w:t>mpt to hold the PCCs to account.</w:t>
      </w:r>
    </w:p>
    <w:p w:rsidR="00FF3ACF" w:rsidRPr="007E7748" w:rsidRDefault="007165B2" w:rsidP="00FF3ACF">
      <w:pPr>
        <w:rPr>
          <w:rFonts w:cs="Times New Roman"/>
          <w:szCs w:val="24"/>
        </w:rPr>
      </w:pPr>
      <w:r w:rsidRPr="007E7748">
        <w:rPr>
          <w:rFonts w:cs="Times New Roman"/>
          <w:szCs w:val="24"/>
          <w:lang w:val="en-GB"/>
        </w:rPr>
        <w:t>The new police governance</w:t>
      </w:r>
      <w:r w:rsidR="00394F57" w:rsidRPr="007E7748">
        <w:rPr>
          <w:rFonts w:cs="Times New Roman"/>
          <w:szCs w:val="24"/>
          <w:lang w:val="en-GB"/>
        </w:rPr>
        <w:t xml:space="preserve"> model has come under sustained</w:t>
      </w:r>
      <w:r w:rsidR="00FF3ACF" w:rsidRPr="007E7748">
        <w:rPr>
          <w:rFonts w:cs="Times New Roman"/>
          <w:szCs w:val="24"/>
        </w:rPr>
        <w:t xml:space="preserve"> criticism from both the LGA </w:t>
      </w:r>
      <w:r w:rsidR="00FF3ACF" w:rsidRPr="00901B2C">
        <w:rPr>
          <w:rFonts w:cs="Times New Roman"/>
          <w:szCs w:val="24"/>
        </w:rPr>
        <w:t xml:space="preserve">(Local Government Association) and the Home Affairs Select Committee </w:t>
      </w:r>
      <w:r w:rsidR="00FF3ACF" w:rsidRPr="00901B2C">
        <w:rPr>
          <w:rFonts w:cs="Times New Roman"/>
          <w:noProof/>
          <w:szCs w:val="24"/>
        </w:rPr>
        <w:t>(HASC, 2010, 2013)</w:t>
      </w:r>
      <w:r w:rsidR="00FF3ACF" w:rsidRPr="00901B2C">
        <w:rPr>
          <w:rFonts w:cs="Times New Roman"/>
          <w:szCs w:val="24"/>
        </w:rPr>
        <w:t>, who produced, ‘a scathing criticism of the new police governance arrangements, established by the Police Reform and Social Responsiblity Act 2012’</w:t>
      </w:r>
      <w:r w:rsidR="00FF3ACF" w:rsidRPr="00901B2C">
        <w:rPr>
          <w:rFonts w:cs="Times New Roman"/>
          <w:noProof/>
          <w:szCs w:val="24"/>
        </w:rPr>
        <w:t>(Lister, 2014:22)</w:t>
      </w:r>
      <w:r w:rsidR="00FF3ACF" w:rsidRPr="00901B2C">
        <w:rPr>
          <w:rFonts w:cs="Times New Roman"/>
          <w:szCs w:val="24"/>
        </w:rPr>
        <w:t>. The c</w:t>
      </w:r>
      <w:r w:rsidRPr="00901B2C">
        <w:rPr>
          <w:rFonts w:cs="Times New Roman"/>
          <w:szCs w:val="24"/>
        </w:rPr>
        <w:t xml:space="preserve">riticisms </w:t>
      </w:r>
      <w:r w:rsidR="00FF3ACF" w:rsidRPr="00901B2C">
        <w:rPr>
          <w:rFonts w:cs="Times New Roman"/>
          <w:szCs w:val="24"/>
        </w:rPr>
        <w:t>levelled at the changes</w:t>
      </w:r>
      <w:r w:rsidRPr="00901B2C">
        <w:rPr>
          <w:rFonts w:cs="Times New Roman"/>
          <w:szCs w:val="24"/>
        </w:rPr>
        <w:t>,</w:t>
      </w:r>
      <w:r w:rsidR="00FF3ACF" w:rsidRPr="00901B2C">
        <w:rPr>
          <w:rFonts w:cs="Times New Roman"/>
          <w:szCs w:val="24"/>
        </w:rPr>
        <w:t xml:space="preserve"> not only pertain to the the amount of power weilded by the </w:t>
      </w:r>
      <w:r w:rsidR="00FF3ACF" w:rsidRPr="007E7748">
        <w:rPr>
          <w:rFonts w:cs="Times New Roman"/>
          <w:szCs w:val="24"/>
        </w:rPr>
        <w:t>Police and Cri</w:t>
      </w:r>
      <w:r w:rsidRPr="007E7748">
        <w:rPr>
          <w:rFonts w:cs="Times New Roman"/>
          <w:szCs w:val="24"/>
        </w:rPr>
        <w:t xml:space="preserve">me Commmissioners along with the </w:t>
      </w:r>
      <w:r w:rsidR="00FF3ACF" w:rsidRPr="007E7748">
        <w:rPr>
          <w:rFonts w:cs="Times New Roman"/>
          <w:szCs w:val="24"/>
        </w:rPr>
        <w:t>legislative debility of the PCPs to v</w:t>
      </w:r>
      <w:r w:rsidR="006B4038" w:rsidRPr="007E7748">
        <w:rPr>
          <w:rFonts w:cs="Times New Roman"/>
          <w:szCs w:val="24"/>
        </w:rPr>
        <w:t>eto decisions taken by the PCC, severely compromising stakeholder power.</w:t>
      </w:r>
      <w:r w:rsidR="00901B2C">
        <w:rPr>
          <w:rFonts w:cs="Times New Roman"/>
          <w:szCs w:val="24"/>
        </w:rPr>
        <w:t xml:space="preserve"> </w:t>
      </w:r>
      <w:r w:rsidR="00FF3ACF" w:rsidRPr="007E7748">
        <w:rPr>
          <w:rFonts w:cs="Times New Roman"/>
          <w:szCs w:val="24"/>
        </w:rPr>
        <w:t>Alongside this the actual composition of the boards is also a cause for widespread concern. Research carried out by Lister in 2014 showed that the chair of the PCP was an elected member in all but 2 out of panels . Of these, ‘nearly 40% of panels had no overall political majority among its memebership, an equal proportion had a Conservative majority.’(Lister, 2014:26). The most concerning figure within this research was that ‘</w:t>
      </w:r>
      <w:r w:rsidR="00FF3ACF" w:rsidRPr="007E7748">
        <w:rPr>
          <w:rFonts w:cs="Times New Roman"/>
          <w:i/>
          <w:szCs w:val="24"/>
        </w:rPr>
        <w:t xml:space="preserve">of those panels that had a political majority, 68% shared the same political affiliation as the PCC’ (p:26). </w:t>
      </w:r>
      <w:r w:rsidR="00FF3ACF" w:rsidRPr="007E7748">
        <w:rPr>
          <w:rFonts w:cs="Times New Roman"/>
          <w:szCs w:val="24"/>
        </w:rPr>
        <w:t xml:space="preserve">Adding to these concerns, a number of high profile scandals have dogged the new system since its inception, particularly in relation to the appointment and removal of the Chief Constable </w:t>
      </w:r>
      <w:r w:rsidR="00132A4B" w:rsidRPr="007E7748">
        <w:rPr>
          <w:rFonts w:cs="Times New Roman"/>
          <w:noProof/>
          <w:szCs w:val="24"/>
        </w:rPr>
        <w:t xml:space="preserve">(Raine </w:t>
      </w:r>
      <w:r w:rsidR="00FA2FAC">
        <w:rPr>
          <w:rFonts w:cs="Times New Roman"/>
          <w:noProof/>
          <w:szCs w:val="24"/>
        </w:rPr>
        <w:t>and</w:t>
      </w:r>
      <w:r w:rsidR="00132A4B" w:rsidRPr="007E7748">
        <w:rPr>
          <w:rFonts w:cs="Times New Roman"/>
          <w:noProof/>
          <w:szCs w:val="24"/>
        </w:rPr>
        <w:t xml:space="preserve"> Keasey, 2012)</w:t>
      </w:r>
      <w:r w:rsidR="00FF3ACF" w:rsidRPr="007E7748">
        <w:rPr>
          <w:rFonts w:cs="Times New Roman"/>
          <w:szCs w:val="24"/>
        </w:rPr>
        <w:t xml:space="preserve">. </w:t>
      </w:r>
    </w:p>
    <w:p w:rsidR="00FF3ACF" w:rsidRPr="007E7748" w:rsidRDefault="00FF3ACF" w:rsidP="00FF3ACF">
      <w:pPr>
        <w:rPr>
          <w:rFonts w:cs="Times New Roman"/>
          <w:szCs w:val="24"/>
        </w:rPr>
      </w:pPr>
      <w:r w:rsidRPr="007E7748">
        <w:rPr>
          <w:rFonts w:cs="Times New Roman"/>
          <w:szCs w:val="24"/>
        </w:rPr>
        <w:t xml:space="preserve">One of the most problematic areas of the new elected system is the mandate for PCPs to “both ‘challenge and support’ the PCC. This dual function becomes particularly contentious when the political affiliation of the PCC is the same as the majority of the PCPs”. In cases where this is not the case and the PCC is of a different political affiliation from the majority of the PCPs this too is open to poor practices and ‘unreasonable’ obstructions from the PCP – obstructions to policy that are raised purely due to the political polarity of the two functions </w:t>
      </w:r>
      <w:r w:rsidR="00132A4B" w:rsidRPr="007E7748">
        <w:rPr>
          <w:rFonts w:cs="Times New Roman"/>
          <w:noProof/>
          <w:szCs w:val="24"/>
        </w:rPr>
        <w:t xml:space="preserve">(Chambers, 2014; Raine </w:t>
      </w:r>
      <w:r w:rsidR="00FA2FAC">
        <w:rPr>
          <w:rFonts w:cs="Times New Roman"/>
          <w:noProof/>
          <w:szCs w:val="24"/>
        </w:rPr>
        <w:t>and</w:t>
      </w:r>
      <w:r w:rsidR="00132A4B" w:rsidRPr="007E7748">
        <w:rPr>
          <w:rFonts w:cs="Times New Roman"/>
          <w:noProof/>
          <w:szCs w:val="24"/>
        </w:rPr>
        <w:t xml:space="preserve"> Keasey, 2012)</w:t>
      </w:r>
      <w:r w:rsidRPr="007E7748">
        <w:rPr>
          <w:rFonts w:cs="Times New Roman"/>
          <w:szCs w:val="24"/>
        </w:rPr>
        <w:t xml:space="preserve">. The expectation of boards to both ‘challenge and support’ the executive is far from unique to policicing, forming a central function for boards in education governance. </w:t>
      </w:r>
    </w:p>
    <w:p w:rsidR="00FF3ACF" w:rsidRPr="007E7748" w:rsidRDefault="00FF3ACF" w:rsidP="00FD47C2">
      <w:pPr>
        <w:rPr>
          <w:rFonts w:cs="Times New Roman"/>
          <w:szCs w:val="24"/>
          <w:lang w:val="en-GB" w:eastAsia="en-GB"/>
        </w:rPr>
      </w:pPr>
    </w:p>
    <w:p w:rsidR="00414CD1" w:rsidRPr="007E7748" w:rsidRDefault="00FF3ACF" w:rsidP="00B327F0">
      <w:pPr>
        <w:rPr>
          <w:rFonts w:cs="Times New Roman"/>
          <w:szCs w:val="24"/>
          <w:lang w:val="en-GB"/>
        </w:rPr>
      </w:pPr>
      <w:r w:rsidRPr="007E7748">
        <w:rPr>
          <w:rFonts w:cs="Times New Roman"/>
          <w:szCs w:val="24"/>
          <w:lang w:val="en-GB" w:eastAsia="en-GB"/>
        </w:rPr>
        <w:t>In education in England</w:t>
      </w:r>
      <w:r w:rsidR="00901B2C">
        <w:rPr>
          <w:rFonts w:cs="Times New Roman"/>
          <w:szCs w:val="24"/>
          <w:lang w:val="en-GB" w:eastAsia="en-GB"/>
        </w:rPr>
        <w:t>,</w:t>
      </w:r>
      <w:r w:rsidR="006B4038" w:rsidRPr="007E7748">
        <w:rPr>
          <w:rFonts w:cs="Times New Roman"/>
          <w:szCs w:val="24"/>
          <w:lang w:val="en-GB" w:eastAsia="en-GB"/>
        </w:rPr>
        <w:t xml:space="preserve"> in common with health</w:t>
      </w:r>
      <w:r w:rsidR="001C21FB" w:rsidRPr="007E7748">
        <w:rPr>
          <w:rFonts w:cs="Times New Roman"/>
          <w:szCs w:val="24"/>
          <w:lang w:val="en-GB" w:eastAsia="en-GB"/>
        </w:rPr>
        <w:t>, the move to more ‘professionalised, skills base</w:t>
      </w:r>
      <w:r w:rsidR="006B4038" w:rsidRPr="007E7748">
        <w:rPr>
          <w:rFonts w:cs="Times New Roman"/>
          <w:szCs w:val="24"/>
          <w:lang w:val="en-GB" w:eastAsia="en-GB"/>
        </w:rPr>
        <w:t>d’ models of governance</w:t>
      </w:r>
      <w:r w:rsidR="001C21FB" w:rsidRPr="007E7748">
        <w:rPr>
          <w:rFonts w:cs="Times New Roman"/>
          <w:szCs w:val="24"/>
          <w:lang w:val="en-GB" w:eastAsia="en-GB"/>
        </w:rPr>
        <w:t xml:space="preserve"> largely been instigated by th</w:t>
      </w:r>
      <w:r w:rsidR="006B4038" w:rsidRPr="007E7748">
        <w:rPr>
          <w:rFonts w:cs="Times New Roman"/>
          <w:szCs w:val="24"/>
          <w:lang w:val="en-GB" w:eastAsia="en-GB"/>
        </w:rPr>
        <w:t xml:space="preserve">e drive to satisfy </w:t>
      </w:r>
      <w:r w:rsidR="00B327F0" w:rsidRPr="007E7748">
        <w:rPr>
          <w:rFonts w:cs="Times New Roman"/>
          <w:szCs w:val="24"/>
          <w:lang w:val="en-GB" w:eastAsia="en-GB"/>
        </w:rPr>
        <w:t xml:space="preserve">the consumer and </w:t>
      </w:r>
      <w:proofErr w:type="gramStart"/>
      <w:r w:rsidR="00B327F0" w:rsidRPr="007E7748">
        <w:rPr>
          <w:rFonts w:cs="Times New Roman"/>
          <w:szCs w:val="24"/>
          <w:lang w:val="en-GB" w:eastAsia="en-GB"/>
        </w:rPr>
        <w:lastRenderedPageBreak/>
        <w:t>to</w:t>
      </w:r>
      <w:proofErr w:type="gramEnd"/>
      <w:r w:rsidR="00B327F0" w:rsidRPr="007E7748">
        <w:rPr>
          <w:rFonts w:cs="Times New Roman"/>
          <w:szCs w:val="24"/>
          <w:lang w:val="en-GB" w:eastAsia="en-GB"/>
        </w:rPr>
        <w:t xml:space="preserve"> ensure that boards come with ‘</w:t>
      </w:r>
      <w:proofErr w:type="spellStart"/>
      <w:r w:rsidR="00B327F0" w:rsidRPr="007E7748">
        <w:rPr>
          <w:rFonts w:cs="Times New Roman"/>
          <w:szCs w:val="24"/>
          <w:lang w:val="en-GB" w:eastAsia="en-GB"/>
        </w:rPr>
        <w:t>ready made</w:t>
      </w:r>
      <w:proofErr w:type="spellEnd"/>
      <w:r w:rsidR="00B327F0" w:rsidRPr="007E7748">
        <w:rPr>
          <w:rFonts w:cs="Times New Roman"/>
          <w:szCs w:val="24"/>
          <w:lang w:val="en-GB" w:eastAsia="en-GB"/>
        </w:rPr>
        <w:t xml:space="preserve">’ skill sets that mitigate risk of organisational failure – particularly due to financial reasons. </w:t>
      </w:r>
      <w:r w:rsidR="006B4038" w:rsidRPr="007E7748">
        <w:rPr>
          <w:rFonts w:cs="Times New Roman"/>
          <w:szCs w:val="24"/>
          <w:lang w:val="en-GB" w:eastAsia="en-GB"/>
        </w:rPr>
        <w:t>The appointment of regional commissioners and elected head teacher boards</w:t>
      </w:r>
      <w:r w:rsidR="00414CD1" w:rsidRPr="007E7748">
        <w:rPr>
          <w:rFonts w:cs="Times New Roman"/>
          <w:szCs w:val="24"/>
          <w:lang w:val="en-GB" w:eastAsia="en-GB"/>
        </w:rPr>
        <w:t xml:space="preserve"> is a big step towards fully professionalising governance, particularly when viewed alongside the considerable emphasis to recruit professional governors with a business background. </w:t>
      </w:r>
      <w:proofErr w:type="spellStart"/>
      <w:r w:rsidR="00414CD1" w:rsidRPr="007E7748">
        <w:rPr>
          <w:rFonts w:cs="Times New Roman"/>
          <w:szCs w:val="24"/>
          <w:lang w:val="en-GB" w:eastAsia="en-GB"/>
        </w:rPr>
        <w:t>Althoough</w:t>
      </w:r>
      <w:proofErr w:type="spellEnd"/>
      <w:r w:rsidR="00414CD1" w:rsidRPr="007E7748">
        <w:rPr>
          <w:rFonts w:cs="Times New Roman"/>
          <w:szCs w:val="24"/>
          <w:lang w:val="en-GB" w:eastAsia="en-GB"/>
        </w:rPr>
        <w:t xml:space="preserve"> it is early days, there is considerable concern that the new system is the beginning of the end of democratic stakeholder representation particularly as it undermines the democratic role of Local Education Authorities. </w:t>
      </w:r>
      <w:r w:rsidR="00414CD1" w:rsidRPr="007E7748">
        <w:rPr>
          <w:rFonts w:cs="Times New Roman"/>
          <w:szCs w:val="24"/>
          <w:lang w:val="en-GB"/>
        </w:rPr>
        <w:t>The po</w:t>
      </w:r>
      <w:r w:rsidR="00901B2C">
        <w:rPr>
          <w:rFonts w:cs="Times New Roman"/>
          <w:szCs w:val="24"/>
          <w:lang w:val="en-GB"/>
        </w:rPr>
        <w:t>wers of RSCs are devolved from t</w:t>
      </w:r>
      <w:r w:rsidR="00414CD1" w:rsidRPr="007E7748">
        <w:rPr>
          <w:rFonts w:cs="Times New Roman"/>
          <w:szCs w:val="24"/>
          <w:lang w:val="en-GB"/>
        </w:rPr>
        <w:t xml:space="preserve">he Secretary of State and include: authorising new academy conversions; issuing warning notices for failing academies; making strategic decisions on size and capacity of schools. </w:t>
      </w:r>
    </w:p>
    <w:p w:rsidR="001C21FB" w:rsidRPr="007E7748" w:rsidRDefault="00901B2C" w:rsidP="006409C7">
      <w:pPr>
        <w:spacing w:after="200" w:line="276" w:lineRule="auto"/>
        <w:rPr>
          <w:rFonts w:cs="Times New Roman"/>
          <w:szCs w:val="24"/>
          <w:lang w:val="en-GB"/>
        </w:rPr>
      </w:pPr>
      <w:r>
        <w:rPr>
          <w:rFonts w:cs="Times New Roman"/>
          <w:szCs w:val="24"/>
          <w:lang w:val="en-GB"/>
        </w:rPr>
        <w:t>T</w:t>
      </w:r>
      <w:r w:rsidR="00414CD1" w:rsidRPr="00414CD1">
        <w:rPr>
          <w:rFonts w:cs="Times New Roman"/>
          <w:szCs w:val="24"/>
          <w:lang w:val="en-GB"/>
        </w:rPr>
        <w:t xml:space="preserve">he Queens Speech </w:t>
      </w:r>
      <w:r>
        <w:rPr>
          <w:rFonts w:cs="Times New Roman"/>
          <w:szCs w:val="24"/>
          <w:lang w:val="en-GB"/>
        </w:rPr>
        <w:t xml:space="preserve">2015 </w:t>
      </w:r>
      <w:r w:rsidR="00414CD1" w:rsidRPr="00414CD1">
        <w:rPr>
          <w:rFonts w:cs="Times New Roman"/>
          <w:szCs w:val="24"/>
          <w:lang w:val="en-GB"/>
        </w:rPr>
        <w:t xml:space="preserve">suggested that RSCs will be given intervention powers in all schools – particularly those defined by </w:t>
      </w:r>
      <w:proofErr w:type="spellStart"/>
      <w:r w:rsidR="00414CD1" w:rsidRPr="00414CD1">
        <w:rPr>
          <w:rFonts w:cs="Times New Roman"/>
          <w:szCs w:val="24"/>
          <w:lang w:val="en-GB"/>
        </w:rPr>
        <w:t>Ofsted</w:t>
      </w:r>
      <w:proofErr w:type="spellEnd"/>
      <w:r w:rsidR="00414CD1" w:rsidRPr="00414CD1">
        <w:rPr>
          <w:rFonts w:cs="Times New Roman"/>
          <w:szCs w:val="24"/>
          <w:lang w:val="en-GB"/>
        </w:rPr>
        <w:t xml:space="preserve"> as ‘coasting’. Unfortunately</w:t>
      </w:r>
      <w:r>
        <w:rPr>
          <w:rFonts w:cs="Times New Roman"/>
          <w:szCs w:val="24"/>
          <w:lang w:val="en-GB"/>
        </w:rPr>
        <w:t>,</w:t>
      </w:r>
      <w:r w:rsidR="00414CD1" w:rsidRPr="00414CD1">
        <w:rPr>
          <w:rFonts w:cs="Times New Roman"/>
          <w:szCs w:val="24"/>
          <w:lang w:val="en-GB"/>
        </w:rPr>
        <w:t xml:space="preserve"> their ability to act independently of government is highly suspect as they are targeted on the amount of schools they convert to academy status, as well as holding schools to account </w:t>
      </w:r>
      <w:r w:rsidR="00414CD1" w:rsidRPr="007E7748">
        <w:rPr>
          <w:rFonts w:cs="Times New Roman"/>
          <w:noProof/>
          <w:szCs w:val="24"/>
          <w:lang w:val="en-GB"/>
        </w:rPr>
        <w:t>(Nye, 2015a)</w:t>
      </w:r>
      <w:r w:rsidR="00414CD1" w:rsidRPr="00414CD1">
        <w:rPr>
          <w:rFonts w:cs="Times New Roman"/>
          <w:szCs w:val="24"/>
          <w:lang w:val="en-GB"/>
        </w:rPr>
        <w:t xml:space="preserve">. Head teacher boards, composed of three different types of membership and May, by the very fact of their composition be strongly focused on </w:t>
      </w:r>
      <w:proofErr w:type="spellStart"/>
      <w:r w:rsidR="00414CD1" w:rsidRPr="00414CD1">
        <w:rPr>
          <w:rFonts w:cs="Times New Roman"/>
          <w:szCs w:val="24"/>
          <w:lang w:val="en-GB"/>
        </w:rPr>
        <w:t>academies.Recent</w:t>
      </w:r>
      <w:proofErr w:type="spellEnd"/>
      <w:r w:rsidR="00414CD1" w:rsidRPr="00414CD1">
        <w:rPr>
          <w:rFonts w:cs="Times New Roman"/>
          <w:szCs w:val="24"/>
          <w:lang w:val="en-GB"/>
        </w:rPr>
        <w:t xml:space="preserve"> figures indicate that </w:t>
      </w:r>
      <w:r>
        <w:rPr>
          <w:rFonts w:cs="Times New Roman"/>
          <w:szCs w:val="24"/>
          <w:lang w:val="en-GB"/>
        </w:rPr>
        <w:t>“</w:t>
      </w:r>
      <w:r w:rsidR="00414CD1" w:rsidRPr="00414CD1">
        <w:rPr>
          <w:rFonts w:cs="Times New Roman"/>
          <w:szCs w:val="24"/>
          <w:lang w:val="en-GB"/>
        </w:rPr>
        <w:t>58% of secondary schools are now academies and only 12% of primaries, local accountability for state maintained schools is still very much in question, particularly in areas where the Education Departments have suffered from severe economic cuts. Support for governors in these ar</w:t>
      </w:r>
      <w:r>
        <w:rPr>
          <w:rFonts w:cs="Times New Roman"/>
          <w:szCs w:val="24"/>
          <w:lang w:val="en-GB"/>
        </w:rPr>
        <w:t xml:space="preserve">eas has also been severely cut” </w:t>
      </w:r>
      <w:r w:rsidR="00B327F0" w:rsidRPr="007E7748">
        <w:rPr>
          <w:rFonts w:cs="Times New Roman"/>
          <w:szCs w:val="24"/>
          <w:lang w:val="en-GB"/>
        </w:rPr>
        <w:t>(Baxter, 2015:300).</w:t>
      </w:r>
    </w:p>
    <w:p w:rsidR="00394F57" w:rsidRPr="007E7748" w:rsidRDefault="00394F57" w:rsidP="00394F57">
      <w:pPr>
        <w:spacing w:line="276" w:lineRule="auto"/>
        <w:rPr>
          <w:rFonts w:cs="Times New Roman"/>
          <w:szCs w:val="24"/>
          <w:lang w:val="en-GB" w:eastAsia="en-GB"/>
        </w:rPr>
      </w:pPr>
      <w:r w:rsidRPr="007E7748">
        <w:rPr>
          <w:rFonts w:cs="Times New Roman"/>
          <w:szCs w:val="24"/>
          <w:lang w:val="en-GB" w:eastAsia="en-GB"/>
        </w:rPr>
        <w:t>In England, there have been a number of reviews of the 46 fire and rescue services and a series of reports published under the banner ‘Fire Futures’ since 2010. These reports include an examination of delivery models (</w:t>
      </w:r>
      <w:proofErr w:type="spellStart"/>
      <w:r w:rsidRPr="007E7748">
        <w:rPr>
          <w:rFonts w:cs="Times New Roman"/>
          <w:szCs w:val="24"/>
          <w:lang w:val="en-GB" w:eastAsia="en-GB"/>
        </w:rPr>
        <w:t>Milsted</w:t>
      </w:r>
      <w:proofErr w:type="spellEnd"/>
      <w:r w:rsidRPr="007E7748">
        <w:rPr>
          <w:rFonts w:cs="Times New Roman"/>
          <w:szCs w:val="24"/>
          <w:lang w:val="en-GB" w:eastAsia="en-GB"/>
        </w:rPr>
        <w:t>, 2010), decentralisation and citizen empowerment (Robinson, 2010), localism and accountability (</w:t>
      </w:r>
      <w:proofErr w:type="spellStart"/>
      <w:r w:rsidRPr="007E7748">
        <w:rPr>
          <w:rFonts w:cs="Times New Roman"/>
          <w:szCs w:val="24"/>
          <w:lang w:val="en-GB" w:eastAsia="en-GB"/>
        </w:rPr>
        <w:t>DeSavage</w:t>
      </w:r>
      <w:proofErr w:type="spellEnd"/>
      <w:r w:rsidRPr="007E7748">
        <w:rPr>
          <w:rFonts w:cs="Times New Roman"/>
          <w:szCs w:val="24"/>
          <w:lang w:val="en-GB" w:eastAsia="en-GB"/>
        </w:rPr>
        <w:t>, 2</w:t>
      </w:r>
      <w:r w:rsidRPr="00901B2C">
        <w:rPr>
          <w:rFonts w:cs="Times New Roman"/>
          <w:szCs w:val="24"/>
          <w:lang w:val="en-GB" w:eastAsia="en-GB"/>
        </w:rPr>
        <w:t xml:space="preserve">010), an efficiency, effectiveness and productivity review (Hood, 2010) and an options review for the service. In </w:t>
      </w:r>
      <w:proofErr w:type="spellStart"/>
      <w:r w:rsidRPr="00901B2C">
        <w:rPr>
          <w:rFonts w:cs="Times New Roman"/>
          <w:szCs w:val="24"/>
          <w:lang w:val="en-GB" w:eastAsia="en-GB"/>
        </w:rPr>
        <w:t>DeSavage</w:t>
      </w:r>
      <w:proofErr w:type="spellEnd"/>
      <w:r w:rsidRPr="00901B2C">
        <w:rPr>
          <w:rFonts w:cs="Times New Roman"/>
          <w:szCs w:val="24"/>
          <w:lang w:val="en-GB" w:eastAsia="en-GB"/>
        </w:rPr>
        <w:t xml:space="preserve"> (2010, p. 5), an alternative option in relation to the governance of the service is presented. This is “to develop nationally/adopt locally an alternative structure with a smaller number of authority members overall together with the inclusion of independents to give a clearer voice to local priorities in line with other public service models”. It suggests that FRAs could identify mechanisms to enhance “local community and ind</w:t>
      </w:r>
      <w:r w:rsidRPr="007E7748">
        <w:rPr>
          <w:rFonts w:cs="Times New Roman"/>
          <w:i/>
          <w:szCs w:val="24"/>
          <w:lang w:val="en-GB" w:eastAsia="en-GB"/>
        </w:rPr>
        <w:t>ependent involvement in scrutiny and governance structures”.</w:t>
      </w:r>
      <w:r w:rsidRPr="007E7748">
        <w:rPr>
          <w:rFonts w:cs="Times New Roman"/>
          <w:szCs w:val="24"/>
          <w:lang w:val="en-GB" w:eastAsia="en-GB"/>
        </w:rPr>
        <w:t xml:space="preserve"> A suggestion is made about what alternative governance structures might involve “better representation for all tiers of local government and the private, third sector and even service management of the representative bodies. This would bring further local accountability as well as specific expertise to</w:t>
      </w:r>
      <w:r w:rsidR="00B327F0" w:rsidRPr="007E7748">
        <w:rPr>
          <w:rFonts w:cs="Times New Roman"/>
          <w:szCs w:val="24"/>
          <w:lang w:val="en-GB" w:eastAsia="en-GB"/>
        </w:rPr>
        <w:t xml:space="preserve"> the governance arrangements”. </w:t>
      </w:r>
      <w:r w:rsidRPr="007E7748">
        <w:rPr>
          <w:rFonts w:cs="Times New Roman"/>
          <w:szCs w:val="24"/>
          <w:lang w:val="en-GB" w:eastAsia="en-GB"/>
        </w:rPr>
        <w:t xml:space="preserve">Alternative approaches include looking at directly elected bodies or commissioners, which could have a similar structure to the police commissioners. A shared ‘Public Protection’ Officer is also mooted and a model which brings together the emergency services including police, ambulance and the fire and rescue service into the same model of governance has been mooted (www.bbc.co.uk/news/uk-29048661). </w:t>
      </w:r>
      <w:r w:rsidR="00901B2C">
        <w:rPr>
          <w:rFonts w:cs="Times New Roman"/>
          <w:szCs w:val="24"/>
          <w:lang w:val="en-GB" w:eastAsia="en-GB"/>
        </w:rPr>
        <w:t xml:space="preserve">The appointment of board members by government a new FRA is also </w:t>
      </w:r>
      <w:proofErr w:type="spellStart"/>
      <w:proofErr w:type="gramStart"/>
      <w:r w:rsidR="00901B2C">
        <w:rPr>
          <w:rFonts w:cs="Times New Roman"/>
          <w:szCs w:val="24"/>
          <w:lang w:val="en-GB" w:eastAsia="en-GB"/>
        </w:rPr>
        <w:t>ann</w:t>
      </w:r>
      <w:proofErr w:type="spellEnd"/>
      <w:proofErr w:type="gramEnd"/>
      <w:r w:rsidR="00901B2C">
        <w:rPr>
          <w:rFonts w:cs="Times New Roman"/>
          <w:szCs w:val="24"/>
          <w:lang w:val="en-GB" w:eastAsia="en-GB"/>
        </w:rPr>
        <w:t xml:space="preserve"> option. This is the approach now in place in the newly formed Scottish Fire and Rescue Service with board members appointed by the Scottish Government. </w:t>
      </w:r>
      <w:r w:rsidRPr="007E7748">
        <w:rPr>
          <w:rFonts w:cs="Times New Roman"/>
          <w:szCs w:val="24"/>
          <w:lang w:val="en-GB" w:eastAsia="en-GB"/>
        </w:rPr>
        <w:t xml:space="preserve">Finally, citizen panels are mentioned as an approach to bring in greater citizen perspective into the governance of the service. In </w:t>
      </w:r>
      <w:r w:rsidRPr="007E7748">
        <w:rPr>
          <w:rFonts w:cs="Times New Roman"/>
          <w:szCs w:val="24"/>
          <w:lang w:val="en-GB" w:eastAsia="en-GB"/>
        </w:rPr>
        <w:lastRenderedPageBreak/>
        <w:t>response to the review, the government published its report which highlighted that the service needs to restore its focus on local communities with local decision making within the service being more prominent than a desire to meet central targets (Neill 2010, p.25). A suggestion that “involving communities in tough decisions on priorities and change in the way things have been done in the past” is put forward. It is also stated that the “government does not intend to impose reorganisation of the FRS within a single governance model”.</w:t>
      </w:r>
    </w:p>
    <w:p w:rsidR="000306F9" w:rsidRPr="007E7748" w:rsidRDefault="000306F9" w:rsidP="00FD47C2">
      <w:pPr>
        <w:rPr>
          <w:rFonts w:cs="Times New Roman"/>
          <w:szCs w:val="24"/>
          <w:lang w:val="en-GB" w:eastAsia="en-GB"/>
        </w:rPr>
      </w:pPr>
      <w:r w:rsidRPr="007E7748">
        <w:rPr>
          <w:rFonts w:cs="Times New Roman"/>
          <w:szCs w:val="24"/>
          <w:lang w:val="en-GB" w:eastAsia="en-GB"/>
        </w:rPr>
        <w:t>There has not been the depth of research into the governance of the fire and rescue services. Their</w:t>
      </w:r>
      <w:r w:rsidR="00F373E9" w:rsidRPr="007E7748">
        <w:rPr>
          <w:rFonts w:cs="Times New Roman"/>
          <w:szCs w:val="24"/>
          <w:lang w:val="en-GB" w:eastAsia="en-GB"/>
        </w:rPr>
        <w:t xml:space="preserve"> governance model is the one which had operated in the police services prior to the operation of the elected approach. There have not been any academic studies of the effectiveness of leadership and operation of the fire service authorities. Within the wider professional literature, there is a call for a different approach to the governance of the service which may bring in a wider group of stakeholders than local elected members. </w:t>
      </w:r>
    </w:p>
    <w:p w:rsidR="008C07BE" w:rsidRDefault="008C07BE" w:rsidP="00C94556">
      <w:pPr>
        <w:pStyle w:val="Heading2"/>
        <w:rPr>
          <w:rFonts w:cs="Times New Roman"/>
          <w:sz w:val="24"/>
          <w:szCs w:val="24"/>
          <w:lang w:val="en-GB" w:eastAsia="en-GB"/>
        </w:rPr>
      </w:pPr>
    </w:p>
    <w:p w:rsidR="000306F9" w:rsidRPr="008C07BE" w:rsidRDefault="008C07BE" w:rsidP="008C07BE">
      <w:pPr>
        <w:pStyle w:val="Heading2"/>
        <w:jc w:val="left"/>
        <w:rPr>
          <w:rFonts w:cs="Times New Roman"/>
          <w:b/>
          <w:sz w:val="24"/>
          <w:szCs w:val="24"/>
          <w:lang w:val="en-GB" w:eastAsia="en-GB"/>
        </w:rPr>
      </w:pPr>
      <w:r w:rsidRPr="008C07BE">
        <w:rPr>
          <w:rFonts w:cs="Times New Roman"/>
          <w:b/>
          <w:sz w:val="24"/>
          <w:szCs w:val="24"/>
          <w:lang w:val="en-GB" w:eastAsia="en-GB"/>
        </w:rPr>
        <w:t xml:space="preserve">6. </w:t>
      </w:r>
      <w:r w:rsidR="00394F57" w:rsidRPr="008C07BE">
        <w:rPr>
          <w:rFonts w:cs="Times New Roman"/>
          <w:b/>
          <w:sz w:val="24"/>
          <w:szCs w:val="24"/>
          <w:lang w:val="en-GB" w:eastAsia="en-GB"/>
        </w:rPr>
        <w:t xml:space="preserve">Conclusion </w:t>
      </w:r>
    </w:p>
    <w:p w:rsidR="00906EE2" w:rsidRPr="007E7748" w:rsidRDefault="00906EE2" w:rsidP="00906EE2">
      <w:pPr>
        <w:rPr>
          <w:rFonts w:cs="Times New Roman"/>
          <w:szCs w:val="24"/>
          <w:lang w:val="en-GB" w:eastAsia="en-GB"/>
        </w:rPr>
      </w:pPr>
    </w:p>
    <w:p w:rsidR="002C5515" w:rsidRPr="007E7748" w:rsidRDefault="00BB0D40" w:rsidP="00FD47C2">
      <w:pPr>
        <w:rPr>
          <w:rFonts w:cs="Times New Roman"/>
          <w:szCs w:val="24"/>
          <w:lang w:val="en-GB" w:eastAsia="en-GB"/>
        </w:rPr>
      </w:pPr>
      <w:r w:rsidRPr="007E7748">
        <w:rPr>
          <w:rFonts w:cs="Times New Roman"/>
          <w:szCs w:val="24"/>
          <w:lang w:val="en-GB" w:eastAsia="en-GB"/>
        </w:rPr>
        <w:t xml:space="preserve">Accountability structures and mechanisms are being used by government to ensure </w:t>
      </w:r>
      <w:r w:rsidR="00592AE1" w:rsidRPr="007E7748">
        <w:rPr>
          <w:rFonts w:cs="Times New Roman"/>
          <w:szCs w:val="24"/>
          <w:lang w:val="en-GB" w:eastAsia="en-GB"/>
        </w:rPr>
        <w:t>that services are ‘responsive’ and ‘agile’ able to respond to public needs in a t</w:t>
      </w:r>
      <w:r w:rsidR="004067CF" w:rsidRPr="007E7748">
        <w:rPr>
          <w:rFonts w:cs="Times New Roman"/>
          <w:szCs w:val="24"/>
          <w:lang w:val="en-GB" w:eastAsia="en-GB"/>
        </w:rPr>
        <w:t>ransparent and efficient manner and</w:t>
      </w:r>
      <w:r w:rsidR="00592AE1" w:rsidRPr="007E7748">
        <w:rPr>
          <w:rFonts w:cs="Times New Roman"/>
          <w:szCs w:val="24"/>
          <w:lang w:val="en-GB" w:eastAsia="en-GB"/>
        </w:rPr>
        <w:t xml:space="preserve"> to offer value for money during a period of austerity</w:t>
      </w:r>
      <w:r w:rsidR="004067CF" w:rsidRPr="007E7748">
        <w:rPr>
          <w:rFonts w:cs="Times New Roman"/>
          <w:szCs w:val="24"/>
          <w:lang w:val="en-GB" w:eastAsia="en-GB"/>
        </w:rPr>
        <w:t xml:space="preserve">. </w:t>
      </w:r>
      <w:r w:rsidR="00901B2C">
        <w:rPr>
          <w:rFonts w:cs="Times New Roman"/>
          <w:szCs w:val="24"/>
          <w:lang w:val="en-GB" w:eastAsia="en-GB"/>
        </w:rPr>
        <w:t>The governance of the Fire and Rescue Se</w:t>
      </w:r>
      <w:r w:rsidR="00F63C1A" w:rsidRPr="007E7748">
        <w:rPr>
          <w:rFonts w:cs="Times New Roman"/>
          <w:szCs w:val="24"/>
          <w:lang w:val="en-GB" w:eastAsia="en-GB"/>
        </w:rPr>
        <w:t xml:space="preserve">rvice is clearly an under researched area and not enough is known about </w:t>
      </w:r>
      <w:r w:rsidR="00906EE2" w:rsidRPr="007E7748">
        <w:rPr>
          <w:rFonts w:cs="Times New Roman"/>
          <w:szCs w:val="24"/>
          <w:lang w:val="en-GB" w:eastAsia="en-GB"/>
        </w:rPr>
        <w:t>the effectiveness of this:</w:t>
      </w:r>
      <w:r w:rsidR="00901B2C">
        <w:rPr>
          <w:rFonts w:cs="Times New Roman"/>
          <w:szCs w:val="24"/>
          <w:lang w:val="en-GB" w:eastAsia="en-GB"/>
        </w:rPr>
        <w:t xml:space="preserve"> </w:t>
      </w:r>
      <w:proofErr w:type="spellStart"/>
      <w:r w:rsidR="00F63C1A" w:rsidRPr="007E7748">
        <w:rPr>
          <w:rFonts w:cs="Times New Roman"/>
          <w:szCs w:val="24"/>
          <w:lang w:val="en-GB" w:eastAsia="en-GB"/>
        </w:rPr>
        <w:t>DeSavage’s</w:t>
      </w:r>
      <w:proofErr w:type="spellEnd"/>
      <w:r w:rsidR="00F63C1A" w:rsidRPr="007E7748">
        <w:rPr>
          <w:rFonts w:cs="Times New Roman"/>
          <w:szCs w:val="24"/>
          <w:lang w:val="en-GB" w:eastAsia="en-GB"/>
        </w:rPr>
        <w:t xml:space="preserve"> (2010) work is unique in the field and building on this, there is clearly a need for n</w:t>
      </w:r>
      <w:r w:rsidR="004067CF" w:rsidRPr="007E7748">
        <w:rPr>
          <w:rFonts w:cs="Times New Roman"/>
          <w:szCs w:val="24"/>
          <w:lang w:val="en-GB" w:eastAsia="en-GB"/>
        </w:rPr>
        <w:t>ew studies of governance in the</w:t>
      </w:r>
      <w:r w:rsidR="00F63C1A" w:rsidRPr="007E7748">
        <w:rPr>
          <w:rFonts w:cs="Times New Roman"/>
          <w:szCs w:val="24"/>
          <w:lang w:val="en-GB" w:eastAsia="en-GB"/>
        </w:rPr>
        <w:t xml:space="preserve"> service. </w:t>
      </w:r>
      <w:r w:rsidR="00690139" w:rsidRPr="007E7748">
        <w:rPr>
          <w:rFonts w:cs="Times New Roman"/>
          <w:szCs w:val="24"/>
          <w:lang w:val="en-GB" w:eastAsia="en-GB"/>
        </w:rPr>
        <w:t xml:space="preserve">The questioning of the stakeholder model of governance and </w:t>
      </w:r>
      <w:r w:rsidR="004067CF" w:rsidRPr="007E7748">
        <w:rPr>
          <w:rFonts w:cs="Times New Roman"/>
          <w:szCs w:val="24"/>
          <w:lang w:val="en-GB" w:eastAsia="en-GB"/>
        </w:rPr>
        <w:t xml:space="preserve">its replacement </w:t>
      </w:r>
      <w:r w:rsidR="00690139" w:rsidRPr="007E7748">
        <w:rPr>
          <w:rFonts w:cs="Times New Roman"/>
          <w:szCs w:val="24"/>
          <w:lang w:val="en-GB" w:eastAsia="en-GB"/>
        </w:rPr>
        <w:t>with another approach is more firmly on the agenda</w:t>
      </w:r>
      <w:r w:rsidR="004067CF" w:rsidRPr="007E7748">
        <w:rPr>
          <w:rFonts w:cs="Times New Roman"/>
          <w:szCs w:val="24"/>
          <w:lang w:val="en-GB" w:eastAsia="en-GB"/>
        </w:rPr>
        <w:t xml:space="preserve"> as is the integration of governance with other emergency services.</w:t>
      </w:r>
    </w:p>
    <w:p w:rsidR="004E6622" w:rsidRPr="007E7748" w:rsidRDefault="002C5515" w:rsidP="002C5515">
      <w:pPr>
        <w:spacing w:line="276" w:lineRule="auto"/>
        <w:rPr>
          <w:rFonts w:cs="Times New Roman"/>
          <w:szCs w:val="24"/>
          <w:lang w:val="en-GB" w:eastAsia="en-GB"/>
        </w:rPr>
      </w:pPr>
      <w:r w:rsidRPr="007E7748">
        <w:rPr>
          <w:rFonts w:cs="Times New Roman"/>
          <w:szCs w:val="24"/>
          <w:lang w:val="en-GB" w:eastAsia="en-GB"/>
        </w:rPr>
        <w:t>Returning to the characteristics of good governance, clearly whatever model of governance is adopted within public services, there needs to be a focus on the orga</w:t>
      </w:r>
      <w:r w:rsidR="00C94556" w:rsidRPr="007E7748">
        <w:rPr>
          <w:rFonts w:cs="Times New Roman"/>
          <w:szCs w:val="24"/>
          <w:lang w:val="en-GB" w:eastAsia="en-GB"/>
        </w:rPr>
        <w:t>nisation’s purpose and outcomes; effective performance; positive values;</w:t>
      </w:r>
      <w:r w:rsidRPr="007E7748">
        <w:rPr>
          <w:rFonts w:cs="Times New Roman"/>
          <w:szCs w:val="24"/>
          <w:lang w:val="en-GB" w:eastAsia="en-GB"/>
        </w:rPr>
        <w:t xml:space="preserve"> transparency in d</w:t>
      </w:r>
      <w:r w:rsidR="00C94556" w:rsidRPr="007E7748">
        <w:rPr>
          <w:rFonts w:cs="Times New Roman"/>
          <w:szCs w:val="24"/>
          <w:lang w:val="en-GB" w:eastAsia="en-GB"/>
        </w:rPr>
        <w:t>ecisions and management of risk;</w:t>
      </w:r>
      <w:r w:rsidRPr="007E7748">
        <w:rPr>
          <w:rFonts w:cs="Times New Roman"/>
          <w:szCs w:val="24"/>
          <w:lang w:val="en-GB" w:eastAsia="en-GB"/>
        </w:rPr>
        <w:t xml:space="preserve"> development of capacity and on engaging stakeholders in accountability. </w:t>
      </w:r>
      <w:r w:rsidR="00906EE2" w:rsidRPr="007E7748">
        <w:rPr>
          <w:rFonts w:cs="Times New Roman"/>
          <w:szCs w:val="24"/>
          <w:lang w:val="en-GB" w:eastAsia="en-GB"/>
        </w:rPr>
        <w:t>Examining current structures in relation to the model of good governance</w:t>
      </w:r>
      <w:r w:rsidR="00B327F0" w:rsidRPr="007E7748">
        <w:rPr>
          <w:rFonts w:cs="Times New Roman"/>
          <w:szCs w:val="24"/>
          <w:lang w:val="en-GB" w:eastAsia="en-GB"/>
        </w:rPr>
        <w:t xml:space="preserve"> (box 1) reveals that although all four services appear to be striving for a model of governance which fulfils all of the </w:t>
      </w:r>
      <w:r w:rsidR="00C94556" w:rsidRPr="007E7748">
        <w:rPr>
          <w:rFonts w:cs="Times New Roman"/>
          <w:szCs w:val="24"/>
          <w:lang w:val="en-GB" w:eastAsia="en-GB"/>
        </w:rPr>
        <w:t xml:space="preserve">stated </w:t>
      </w:r>
      <w:r w:rsidR="00B327F0" w:rsidRPr="007E7748">
        <w:rPr>
          <w:rFonts w:cs="Times New Roman"/>
          <w:szCs w:val="24"/>
          <w:lang w:val="en-GB" w:eastAsia="en-GB"/>
        </w:rPr>
        <w:t>characteristics, evidence would te</w:t>
      </w:r>
      <w:r w:rsidR="00FE37F9" w:rsidRPr="007E7748">
        <w:rPr>
          <w:rFonts w:cs="Times New Roman"/>
          <w:szCs w:val="24"/>
          <w:lang w:val="en-GB" w:eastAsia="en-GB"/>
        </w:rPr>
        <w:t>nd to sugges</w:t>
      </w:r>
      <w:r w:rsidR="004E6622" w:rsidRPr="007E7748">
        <w:rPr>
          <w:rFonts w:cs="Times New Roman"/>
          <w:szCs w:val="24"/>
          <w:lang w:val="en-GB" w:eastAsia="en-GB"/>
        </w:rPr>
        <w:t>t</w:t>
      </w:r>
      <w:r w:rsidR="00FE37F9" w:rsidRPr="007E7748">
        <w:rPr>
          <w:rFonts w:cs="Times New Roman"/>
          <w:szCs w:val="24"/>
          <w:lang w:val="en-GB" w:eastAsia="en-GB"/>
        </w:rPr>
        <w:t xml:space="preserve"> that in an attempt </w:t>
      </w:r>
      <w:r w:rsidR="004E6622" w:rsidRPr="007E7748">
        <w:rPr>
          <w:rFonts w:cs="Times New Roman"/>
          <w:szCs w:val="24"/>
          <w:lang w:val="en-GB" w:eastAsia="en-GB"/>
        </w:rPr>
        <w:t>to resolve</w:t>
      </w:r>
      <w:r w:rsidR="00FE37F9" w:rsidRPr="007E7748">
        <w:rPr>
          <w:rFonts w:cs="Times New Roman"/>
          <w:szCs w:val="24"/>
          <w:lang w:val="en-GB" w:eastAsia="en-GB"/>
        </w:rPr>
        <w:t xml:space="preserve"> issues </w:t>
      </w:r>
      <w:r w:rsidR="00B327F0" w:rsidRPr="007E7748">
        <w:rPr>
          <w:rFonts w:cs="Times New Roman"/>
          <w:szCs w:val="24"/>
          <w:lang w:val="en-GB" w:eastAsia="en-GB"/>
        </w:rPr>
        <w:t xml:space="preserve">emerging from predominantly stakeholder models (financial failure, poor governance practices, </w:t>
      </w:r>
      <w:r w:rsidR="00FE37F9" w:rsidRPr="007E7748">
        <w:rPr>
          <w:rFonts w:cs="Times New Roman"/>
          <w:szCs w:val="24"/>
          <w:lang w:val="en-GB" w:eastAsia="en-GB"/>
        </w:rPr>
        <w:t>lack of holding executive to acco</w:t>
      </w:r>
      <w:r w:rsidR="004E6622" w:rsidRPr="007E7748">
        <w:rPr>
          <w:rFonts w:cs="Times New Roman"/>
          <w:szCs w:val="24"/>
          <w:lang w:val="en-GB" w:eastAsia="en-GB"/>
        </w:rPr>
        <w:t xml:space="preserve">unt), </w:t>
      </w:r>
      <w:r w:rsidR="00FE37F9" w:rsidRPr="007E7748">
        <w:rPr>
          <w:rFonts w:cs="Times New Roman"/>
          <w:szCs w:val="24"/>
          <w:lang w:val="en-GB" w:eastAsia="en-GB"/>
        </w:rPr>
        <w:t>new barriers to good governance are emerging.</w:t>
      </w:r>
      <w:r w:rsidR="004E6622" w:rsidRPr="007E7748">
        <w:rPr>
          <w:rFonts w:cs="Times New Roman"/>
          <w:szCs w:val="24"/>
          <w:lang w:val="en-GB" w:eastAsia="en-GB"/>
        </w:rPr>
        <w:t xml:space="preserve"> For example the elected form of governance of commissioners adopted by the police and proposed for the fire service whilst purportedly democratic in nature, is failing due to low voter turnout and legislative constraints imposed on panels designed to hold the role to account. In a similar </w:t>
      </w:r>
      <w:proofErr w:type="gramStart"/>
      <w:r w:rsidR="004E6622" w:rsidRPr="007E7748">
        <w:rPr>
          <w:rFonts w:cs="Times New Roman"/>
          <w:szCs w:val="24"/>
          <w:lang w:val="en-GB" w:eastAsia="en-GB"/>
        </w:rPr>
        <w:t>vein ,</w:t>
      </w:r>
      <w:proofErr w:type="gramEnd"/>
      <w:r w:rsidR="004E6622" w:rsidRPr="007E7748">
        <w:rPr>
          <w:rFonts w:cs="Times New Roman"/>
          <w:szCs w:val="24"/>
          <w:lang w:val="en-GB" w:eastAsia="en-GB"/>
        </w:rPr>
        <w:t xml:space="preserve"> attempts to professionalise school </w:t>
      </w:r>
      <w:proofErr w:type="spellStart"/>
      <w:r w:rsidR="004E6622" w:rsidRPr="007E7748">
        <w:rPr>
          <w:rFonts w:cs="Times New Roman"/>
          <w:szCs w:val="24"/>
          <w:lang w:val="en-GB" w:eastAsia="en-GB"/>
        </w:rPr>
        <w:t>govenance</w:t>
      </w:r>
      <w:proofErr w:type="spellEnd"/>
      <w:r w:rsidR="004E6622" w:rsidRPr="007E7748">
        <w:rPr>
          <w:rFonts w:cs="Times New Roman"/>
          <w:szCs w:val="24"/>
          <w:lang w:val="en-GB" w:eastAsia="en-GB"/>
        </w:rPr>
        <w:t xml:space="preserve"> in England and create a new local level of accountability are paradoxically returning governance to central control under the commissioner syste</w:t>
      </w:r>
      <w:r w:rsidR="00656EEF">
        <w:rPr>
          <w:rFonts w:cs="Times New Roman"/>
          <w:szCs w:val="24"/>
          <w:lang w:val="en-GB" w:eastAsia="en-GB"/>
        </w:rPr>
        <w:t xml:space="preserve">m. </w:t>
      </w:r>
    </w:p>
    <w:p w:rsidR="00B327F0" w:rsidRDefault="00906EE2" w:rsidP="002C5515">
      <w:pPr>
        <w:spacing w:line="276" w:lineRule="auto"/>
        <w:rPr>
          <w:rFonts w:cs="Times New Roman"/>
          <w:szCs w:val="24"/>
          <w:lang w:val="en-GB" w:eastAsia="en-GB"/>
        </w:rPr>
      </w:pPr>
      <w:r w:rsidRPr="007E7748">
        <w:rPr>
          <w:rFonts w:cs="Times New Roman"/>
          <w:szCs w:val="24"/>
          <w:lang w:val="en-GB" w:eastAsia="en-GB"/>
        </w:rPr>
        <w:t>The difficult</w:t>
      </w:r>
      <w:r w:rsidR="00FE37F9" w:rsidRPr="007E7748">
        <w:rPr>
          <w:rFonts w:cs="Times New Roman"/>
          <w:szCs w:val="24"/>
          <w:lang w:val="en-GB" w:eastAsia="en-GB"/>
        </w:rPr>
        <w:t xml:space="preserve"> balance between</w:t>
      </w:r>
      <w:r w:rsidRPr="007E7748">
        <w:rPr>
          <w:rFonts w:cs="Times New Roman"/>
          <w:szCs w:val="24"/>
          <w:lang w:val="en-GB" w:eastAsia="en-GB"/>
        </w:rPr>
        <w:t xml:space="preserve"> achieving</w:t>
      </w:r>
      <w:r w:rsidR="00FE37F9" w:rsidRPr="007E7748">
        <w:rPr>
          <w:rFonts w:cs="Times New Roman"/>
          <w:szCs w:val="24"/>
          <w:lang w:val="en-GB" w:eastAsia="en-GB"/>
        </w:rPr>
        <w:t xml:space="preserve"> good governa</w:t>
      </w:r>
      <w:r w:rsidRPr="007E7748">
        <w:rPr>
          <w:rFonts w:cs="Times New Roman"/>
          <w:szCs w:val="24"/>
          <w:lang w:val="en-GB" w:eastAsia="en-GB"/>
        </w:rPr>
        <w:t>nce and effective leadership combined with</w:t>
      </w:r>
      <w:r w:rsidR="00FE37F9" w:rsidRPr="007E7748">
        <w:rPr>
          <w:rFonts w:cs="Times New Roman"/>
          <w:szCs w:val="24"/>
          <w:lang w:val="en-GB" w:eastAsia="en-GB"/>
        </w:rPr>
        <w:t xml:space="preserve"> stakeholder involvement is giving rise to highly complex hybrid models of governance</w:t>
      </w:r>
      <w:r w:rsidR="002958B4" w:rsidRPr="007E7748">
        <w:rPr>
          <w:rFonts w:cs="Times New Roman"/>
          <w:szCs w:val="24"/>
          <w:lang w:val="en-GB" w:eastAsia="en-GB"/>
        </w:rPr>
        <w:t>- as mirrored by the proposals for Manchester (health).</w:t>
      </w:r>
      <w:r w:rsidR="00FE37F9" w:rsidRPr="007E7748">
        <w:rPr>
          <w:rFonts w:cs="Times New Roman"/>
          <w:szCs w:val="24"/>
          <w:lang w:val="en-GB" w:eastAsia="en-GB"/>
        </w:rPr>
        <w:t xml:space="preserve"> T</w:t>
      </w:r>
      <w:r w:rsidRPr="007E7748">
        <w:rPr>
          <w:rFonts w:cs="Times New Roman"/>
          <w:szCs w:val="24"/>
          <w:lang w:val="en-GB" w:eastAsia="en-GB"/>
        </w:rPr>
        <w:t>he tension</w:t>
      </w:r>
      <w:r w:rsidR="00FE37F9" w:rsidRPr="007E7748">
        <w:rPr>
          <w:rFonts w:cs="Times New Roman"/>
          <w:szCs w:val="24"/>
          <w:lang w:val="en-GB" w:eastAsia="en-GB"/>
        </w:rPr>
        <w:t xml:space="preserve"> between local accountability and central control- traditionally an area in which </w:t>
      </w:r>
      <w:r w:rsidR="00C94556" w:rsidRPr="007E7748">
        <w:rPr>
          <w:rFonts w:cs="Times New Roman"/>
          <w:szCs w:val="24"/>
          <w:lang w:val="en-GB" w:eastAsia="en-GB"/>
        </w:rPr>
        <w:t xml:space="preserve">has exercised local </w:t>
      </w:r>
      <w:r w:rsidR="00C94556" w:rsidRPr="007E7748">
        <w:rPr>
          <w:rFonts w:cs="Times New Roman"/>
          <w:szCs w:val="24"/>
          <w:lang w:val="en-GB" w:eastAsia="en-GB"/>
        </w:rPr>
        <w:lastRenderedPageBreak/>
        <w:t xml:space="preserve">government </w:t>
      </w:r>
      <w:r w:rsidR="00C94556" w:rsidRPr="007E7748">
        <w:rPr>
          <w:rFonts w:cs="Times New Roman"/>
          <w:noProof/>
          <w:szCs w:val="24"/>
          <w:lang w:val="en-GB" w:eastAsia="en-GB"/>
        </w:rPr>
        <w:t>(Morales Oyarce, Jones, Stewart et al., 2011)</w:t>
      </w:r>
      <w:r w:rsidR="006409C7">
        <w:rPr>
          <w:rFonts w:cs="Times New Roman"/>
          <w:szCs w:val="24"/>
          <w:lang w:val="en-GB" w:eastAsia="en-GB"/>
        </w:rPr>
        <w:t>-</w:t>
      </w:r>
      <w:r w:rsidR="00C94556" w:rsidRPr="007E7748">
        <w:rPr>
          <w:rFonts w:cs="Times New Roman"/>
          <w:szCs w:val="24"/>
          <w:lang w:val="en-GB" w:eastAsia="en-GB"/>
        </w:rPr>
        <w:t xml:space="preserve"> is also proving challenging for the services under scrutiny</w:t>
      </w:r>
      <w:r w:rsidRPr="007E7748">
        <w:rPr>
          <w:rFonts w:cs="Times New Roman"/>
          <w:szCs w:val="24"/>
          <w:lang w:val="en-GB" w:eastAsia="en-GB"/>
        </w:rPr>
        <w:t xml:space="preserve">. </w:t>
      </w:r>
      <w:r w:rsidR="002958B4" w:rsidRPr="007E7748">
        <w:rPr>
          <w:rFonts w:cs="Times New Roman"/>
          <w:szCs w:val="24"/>
          <w:lang w:val="en-GB" w:eastAsia="en-GB"/>
        </w:rPr>
        <w:t xml:space="preserve">For example in </w:t>
      </w:r>
      <w:proofErr w:type="spellStart"/>
      <w:r w:rsidR="002958B4" w:rsidRPr="007E7748">
        <w:rPr>
          <w:rFonts w:cs="Times New Roman"/>
          <w:szCs w:val="24"/>
          <w:lang w:val="en-GB" w:eastAsia="en-GB"/>
        </w:rPr>
        <w:t>education,in</w:t>
      </w:r>
      <w:proofErr w:type="spellEnd"/>
      <w:r w:rsidR="002958B4" w:rsidRPr="007E7748">
        <w:rPr>
          <w:rFonts w:cs="Times New Roman"/>
          <w:szCs w:val="24"/>
          <w:lang w:val="en-GB" w:eastAsia="en-GB"/>
        </w:rPr>
        <w:t xml:space="preserve"> federations of schools federated </w:t>
      </w:r>
      <w:r w:rsidRPr="007E7748">
        <w:rPr>
          <w:rFonts w:cs="Times New Roman"/>
          <w:szCs w:val="24"/>
          <w:lang w:val="en-GB" w:eastAsia="en-GB"/>
        </w:rPr>
        <w:t xml:space="preserve">local governors are increasingly being consigned to roles bereft of key financial and decision making powers whilst skills based governors who sit on overarching governing bodies are increasingly drawn from outside school catchment areas. </w:t>
      </w:r>
    </w:p>
    <w:p w:rsidR="006409C7" w:rsidRDefault="006409C7" w:rsidP="002C5515">
      <w:pPr>
        <w:spacing w:line="276" w:lineRule="auto"/>
        <w:rPr>
          <w:rFonts w:cs="Times New Roman"/>
          <w:szCs w:val="24"/>
          <w:lang w:val="en-GB" w:eastAsia="en-GB"/>
        </w:rPr>
      </w:pPr>
      <w:r>
        <w:rPr>
          <w:rFonts w:cs="Times New Roman"/>
          <w:szCs w:val="24"/>
          <w:lang w:val="en-GB" w:eastAsia="en-GB"/>
        </w:rPr>
        <w:t xml:space="preserve">The tensions too between the challenge and support functions of governance are being felt across all services: in cases of governance failure such as those in health (mentioned earlier) governors clearly have had neither the capacity nor the skills to hold the executive to account-one of the key elements of good governance. In the police inadequate legislative powers are giving free rein to PCCs and causing considerable friction between the executive and governance functions. </w:t>
      </w:r>
    </w:p>
    <w:p w:rsidR="006409C7" w:rsidRDefault="006409C7" w:rsidP="002C5515">
      <w:pPr>
        <w:spacing w:line="276" w:lineRule="auto"/>
        <w:rPr>
          <w:rFonts w:cs="Times New Roman"/>
          <w:szCs w:val="24"/>
          <w:lang w:val="en-GB" w:eastAsia="en-GB"/>
        </w:rPr>
      </w:pPr>
      <w:r>
        <w:rPr>
          <w:rFonts w:cs="Times New Roman"/>
          <w:szCs w:val="24"/>
          <w:lang w:val="en-GB" w:eastAsia="en-GB"/>
        </w:rPr>
        <w:t xml:space="preserve">Multi level governance </w:t>
      </w:r>
      <w:proofErr w:type="spellStart"/>
      <w:r>
        <w:rPr>
          <w:rFonts w:cs="Times New Roman"/>
          <w:szCs w:val="24"/>
          <w:lang w:val="en-GB" w:eastAsia="en-GB"/>
        </w:rPr>
        <w:t>governance</w:t>
      </w:r>
      <w:proofErr w:type="spellEnd"/>
      <w:r>
        <w:rPr>
          <w:rFonts w:cs="Times New Roman"/>
          <w:szCs w:val="24"/>
          <w:lang w:val="en-GB" w:eastAsia="en-GB"/>
        </w:rPr>
        <w:t xml:space="preserve"> structures are also proving challenging for those tasked with governing, moving from a single governance structure to a systems approach involves different skills and capabilities, and developing the capacity and capability of governing bodies- all volunteers- is set to be one of the key challenges for public service governance from 2015 onwards. </w:t>
      </w:r>
    </w:p>
    <w:p w:rsidR="00FF6C17" w:rsidRPr="007E7748" w:rsidRDefault="00FF6C17" w:rsidP="002C5515">
      <w:pPr>
        <w:spacing w:line="276" w:lineRule="auto"/>
        <w:rPr>
          <w:rFonts w:cs="Times New Roman"/>
          <w:szCs w:val="24"/>
          <w:lang w:val="en-GB" w:eastAsia="en-GB"/>
        </w:rPr>
      </w:pPr>
    </w:p>
    <w:p w:rsidR="00A06497" w:rsidRPr="007E7748" w:rsidRDefault="00207148" w:rsidP="00A70CC7">
      <w:pPr>
        <w:pStyle w:val="Heading2"/>
        <w:spacing w:line="276" w:lineRule="auto"/>
        <w:jc w:val="left"/>
        <w:rPr>
          <w:rFonts w:cs="Times New Roman"/>
          <w:b/>
          <w:sz w:val="24"/>
          <w:szCs w:val="24"/>
          <w:lang w:val="en-GB"/>
        </w:rPr>
      </w:pPr>
      <w:r w:rsidRPr="007E7748">
        <w:rPr>
          <w:rFonts w:cs="Times New Roman"/>
          <w:b/>
          <w:sz w:val="24"/>
          <w:szCs w:val="24"/>
          <w:lang w:val="en-GB"/>
        </w:rPr>
        <w:t>References:</w:t>
      </w:r>
    </w:p>
    <w:p w:rsidR="00827F93" w:rsidRPr="007E7748" w:rsidRDefault="007E7748" w:rsidP="00C259D2">
      <w:pPr>
        <w:spacing w:line="276" w:lineRule="auto"/>
        <w:rPr>
          <w:rFonts w:cs="Times New Roman"/>
          <w:szCs w:val="24"/>
        </w:rPr>
      </w:pPr>
      <w:r w:rsidRPr="000548C8">
        <w:rPr>
          <w:rFonts w:cs="Times New Roman"/>
          <w:szCs w:val="24"/>
        </w:rPr>
        <w:t>Academi Wales, 2014. The Good Governance Guide for NHS Boards – Doing it Right, Doing it Better’, Cardiff: Welsh Government</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Baxter, J. (2013). </w:t>
      </w:r>
      <w:r w:rsidRPr="007E7748">
        <w:rPr>
          <w:rFonts w:ascii="Times New Roman" w:hAnsi="Times New Roman" w:cs="Times New Roman"/>
          <w:i/>
          <w:szCs w:val="24"/>
        </w:rPr>
        <w:t>The Power to Govern</w:t>
      </w:r>
      <w:r w:rsidRPr="007E7748">
        <w:rPr>
          <w:rFonts w:ascii="Times New Roman" w:hAnsi="Times New Roman" w:cs="Times New Roman"/>
          <w:szCs w:val="24"/>
        </w:rPr>
        <w:t xml:space="preserve">. Paper presented at the European Educational Research Conference 2013, Istanbul.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Baxter, J. (2015). School Governor regulation in England’s changing education landscape. </w:t>
      </w:r>
      <w:r w:rsidRPr="007E7748">
        <w:rPr>
          <w:rFonts w:ascii="Times New Roman" w:hAnsi="Times New Roman" w:cs="Times New Roman"/>
          <w:i/>
          <w:szCs w:val="24"/>
        </w:rPr>
        <w:t>Educational Management , Administration and Leadership, In press</w:t>
      </w:r>
      <w:r w:rsidRPr="007E7748">
        <w:rPr>
          <w:rFonts w:ascii="Times New Roman" w:hAnsi="Times New Roman" w:cs="Times New Roman"/>
          <w:szCs w:val="24"/>
        </w:rPr>
        <w:t xml:space="preserve">. </w:t>
      </w:r>
    </w:p>
    <w:p w:rsidR="008445A8" w:rsidRPr="007E7748" w:rsidRDefault="004059BF" w:rsidP="008445A8">
      <w:pPr>
        <w:pStyle w:val="EndNoteBibliography"/>
        <w:spacing w:after="0"/>
        <w:ind w:left="720" w:hanging="720"/>
        <w:rPr>
          <w:rFonts w:ascii="Times New Roman" w:hAnsi="Times New Roman" w:cs="Times New Roman"/>
          <w:szCs w:val="24"/>
        </w:rPr>
      </w:pPr>
      <w:r>
        <w:rPr>
          <w:rFonts w:ascii="Times New Roman" w:hAnsi="Times New Roman" w:cs="Times New Roman"/>
          <w:szCs w:val="24"/>
        </w:rPr>
        <w:t>Baxter, J. (in press</w:t>
      </w:r>
      <w:r w:rsidR="008445A8" w:rsidRPr="007E7748">
        <w:rPr>
          <w:rFonts w:ascii="Times New Roman" w:hAnsi="Times New Roman" w:cs="Times New Roman"/>
          <w:szCs w:val="24"/>
        </w:rPr>
        <w:t xml:space="preserve">). </w:t>
      </w:r>
      <w:r>
        <w:rPr>
          <w:rFonts w:ascii="Times New Roman" w:hAnsi="Times New Roman" w:cs="Times New Roman"/>
          <w:i/>
          <w:szCs w:val="24"/>
        </w:rPr>
        <w:t>School Governors: policy, politics and practices</w:t>
      </w:r>
      <w:r w:rsidR="008445A8" w:rsidRPr="007E7748">
        <w:rPr>
          <w:rFonts w:ascii="Times New Roman" w:hAnsi="Times New Roman" w:cs="Times New Roman"/>
          <w:i/>
          <w:szCs w:val="24"/>
        </w:rPr>
        <w:t xml:space="preserve"> </w:t>
      </w:r>
      <w:r w:rsidR="008445A8" w:rsidRPr="007E7748">
        <w:rPr>
          <w:rFonts w:ascii="Times New Roman" w:hAnsi="Times New Roman" w:cs="Times New Roman"/>
          <w:szCs w:val="24"/>
        </w:rPr>
        <w:t>. Bristol: Policy Press.</w:t>
      </w:r>
    </w:p>
    <w:p w:rsidR="008445A8" w:rsidRDefault="008445A8" w:rsidP="007E774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Baxter, J., </w:t>
      </w:r>
      <w:r w:rsidR="00FA2FAC">
        <w:rPr>
          <w:rFonts w:ascii="Times New Roman" w:hAnsi="Times New Roman" w:cs="Times New Roman"/>
          <w:szCs w:val="24"/>
        </w:rPr>
        <w:t>and</w:t>
      </w:r>
      <w:r w:rsidRPr="007E7748">
        <w:rPr>
          <w:rFonts w:ascii="Times New Roman" w:hAnsi="Times New Roman" w:cs="Times New Roman"/>
          <w:szCs w:val="24"/>
        </w:rPr>
        <w:t xml:space="preserve"> Wise, C. (2013). Federation governing: translation or transformation ? </w:t>
      </w:r>
      <w:r w:rsidRPr="007E7748">
        <w:rPr>
          <w:rFonts w:ascii="Times New Roman" w:hAnsi="Times New Roman" w:cs="Times New Roman"/>
          <w:i/>
          <w:szCs w:val="24"/>
        </w:rPr>
        <w:t>Management in Education: special issue Governing and Governance, 27</w:t>
      </w:r>
      <w:r w:rsidRPr="007E7748">
        <w:rPr>
          <w:rFonts w:ascii="Times New Roman" w:hAnsi="Times New Roman" w:cs="Times New Roman"/>
          <w:szCs w:val="24"/>
        </w:rPr>
        <w:t>(3), 106-111.</w:t>
      </w:r>
    </w:p>
    <w:p w:rsidR="007E7748" w:rsidRPr="007E7748" w:rsidRDefault="007E7748" w:rsidP="007E7748">
      <w:pPr>
        <w:spacing w:line="276" w:lineRule="auto"/>
        <w:rPr>
          <w:rFonts w:cs="Times New Roman"/>
          <w:szCs w:val="24"/>
        </w:rPr>
      </w:pPr>
      <w:r w:rsidRPr="007E7748">
        <w:rPr>
          <w:rFonts w:cs="Times New Roman"/>
          <w:szCs w:val="24"/>
          <w:lang w:eastAsia="en-GB"/>
        </w:rPr>
        <w:t>www.bbc.co.uk/news/uk-29048661. 2014. ‘</w:t>
      </w:r>
      <w:r w:rsidRPr="007E7748">
        <w:rPr>
          <w:rFonts w:cs="Times New Roman"/>
          <w:color w:val="1E1E1E"/>
          <w:szCs w:val="24"/>
        </w:rPr>
        <w:t xml:space="preserve">Police, ambulance and fire services 'need integrating' </w:t>
      </w:r>
      <w:r w:rsidRPr="007E7748">
        <w:rPr>
          <w:rFonts w:cs="Times New Roman"/>
          <w:i/>
          <w:color w:val="1E1E1E"/>
          <w:szCs w:val="24"/>
        </w:rPr>
        <w:t>bbc.co.uk</w:t>
      </w:r>
      <w:r w:rsidRPr="007E7748">
        <w:rPr>
          <w:rFonts w:cs="Times New Roman"/>
          <w:color w:val="1E1E1E"/>
          <w:szCs w:val="24"/>
        </w:rPr>
        <w:t>, 3rd September.</w:t>
      </w:r>
    </w:p>
    <w:p w:rsidR="007E7748" w:rsidRPr="007E7748" w:rsidRDefault="007E7748" w:rsidP="007E7748">
      <w:pPr>
        <w:spacing w:line="276" w:lineRule="auto"/>
        <w:rPr>
          <w:rFonts w:cs="Times New Roman"/>
          <w:szCs w:val="24"/>
          <w:lang w:val="en-GB"/>
        </w:rPr>
      </w:pPr>
      <w:proofErr w:type="gramStart"/>
      <w:r w:rsidRPr="007E7748">
        <w:rPr>
          <w:rFonts w:cs="Times New Roman"/>
          <w:szCs w:val="24"/>
          <w:lang w:val="en-GB"/>
        </w:rPr>
        <w:t xml:space="preserve">BMJ and NHS </w:t>
      </w:r>
      <w:proofErr w:type="spellStart"/>
      <w:r w:rsidRPr="007E7748">
        <w:rPr>
          <w:rFonts w:cs="Times New Roman"/>
          <w:szCs w:val="24"/>
          <w:lang w:val="en-GB"/>
        </w:rPr>
        <w:t>Enlgand</w:t>
      </w:r>
      <w:proofErr w:type="spellEnd"/>
      <w:r w:rsidRPr="007E7748">
        <w:rPr>
          <w:rFonts w:cs="Times New Roman"/>
          <w:szCs w:val="24"/>
          <w:lang w:val="en-GB"/>
        </w:rPr>
        <w:t>, 2014.</w:t>
      </w:r>
      <w:proofErr w:type="gramEnd"/>
      <w:r w:rsidRPr="007E7748">
        <w:rPr>
          <w:rFonts w:cs="Times New Roman"/>
          <w:szCs w:val="24"/>
          <w:lang w:val="en-GB"/>
        </w:rPr>
        <w:t xml:space="preserve"> Understanding the New NHS, London: BMJ.</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Blyth, M. (2013). </w:t>
      </w:r>
      <w:r w:rsidRPr="007E7748">
        <w:rPr>
          <w:rFonts w:ascii="Times New Roman" w:hAnsi="Times New Roman" w:cs="Times New Roman"/>
          <w:i/>
          <w:szCs w:val="24"/>
        </w:rPr>
        <w:t>Austerity: the history of a dangerous idea</w:t>
      </w:r>
      <w:r w:rsidRPr="007E7748">
        <w:rPr>
          <w:rFonts w:ascii="Times New Roman" w:hAnsi="Times New Roman" w:cs="Times New Roman"/>
          <w:szCs w:val="24"/>
        </w:rPr>
        <w:t>: Oxford University Press.</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Boviard, T., </w:t>
      </w:r>
      <w:r w:rsidR="00FA2FAC">
        <w:rPr>
          <w:rFonts w:ascii="Times New Roman" w:hAnsi="Times New Roman" w:cs="Times New Roman"/>
          <w:szCs w:val="24"/>
        </w:rPr>
        <w:t>and</w:t>
      </w:r>
      <w:r w:rsidRPr="007E7748">
        <w:rPr>
          <w:rFonts w:ascii="Times New Roman" w:hAnsi="Times New Roman" w:cs="Times New Roman"/>
          <w:szCs w:val="24"/>
        </w:rPr>
        <w:t xml:space="preserve"> Loffler, E. (2003). Understanding public management and governance In T. Boviard </w:t>
      </w:r>
      <w:r w:rsidR="00FA2FAC">
        <w:rPr>
          <w:rFonts w:ascii="Times New Roman" w:hAnsi="Times New Roman" w:cs="Times New Roman"/>
          <w:szCs w:val="24"/>
        </w:rPr>
        <w:t>and</w:t>
      </w:r>
      <w:r w:rsidRPr="007E7748">
        <w:rPr>
          <w:rFonts w:ascii="Times New Roman" w:hAnsi="Times New Roman" w:cs="Times New Roman"/>
          <w:szCs w:val="24"/>
        </w:rPr>
        <w:t xml:space="preserve"> E. Loffler (Eds.), </w:t>
      </w:r>
      <w:r w:rsidRPr="007E7748">
        <w:rPr>
          <w:rFonts w:ascii="Times New Roman" w:hAnsi="Times New Roman" w:cs="Times New Roman"/>
          <w:i/>
          <w:szCs w:val="24"/>
        </w:rPr>
        <w:t>Public Management and Governance</w:t>
      </w:r>
      <w:r w:rsidRPr="007E7748">
        <w:rPr>
          <w:rFonts w:ascii="Times New Roman" w:hAnsi="Times New Roman" w:cs="Times New Roman"/>
          <w:szCs w:val="24"/>
        </w:rPr>
        <w:t>. London: Routledge.</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Burnham, P. (2001). New Labour and the politics of depoliticisation. </w:t>
      </w:r>
      <w:r w:rsidRPr="007E7748">
        <w:rPr>
          <w:rFonts w:ascii="Times New Roman" w:hAnsi="Times New Roman" w:cs="Times New Roman"/>
          <w:i/>
          <w:szCs w:val="24"/>
        </w:rPr>
        <w:t xml:space="preserve">The British Journal of Politics </w:t>
      </w:r>
      <w:r w:rsidR="00FA2FAC">
        <w:rPr>
          <w:rFonts w:ascii="Times New Roman" w:hAnsi="Times New Roman" w:cs="Times New Roman"/>
          <w:i/>
          <w:szCs w:val="24"/>
        </w:rPr>
        <w:t>and</w:t>
      </w:r>
      <w:r w:rsidRPr="007E7748">
        <w:rPr>
          <w:rFonts w:ascii="Times New Roman" w:hAnsi="Times New Roman" w:cs="Times New Roman"/>
          <w:i/>
          <w:szCs w:val="24"/>
        </w:rPr>
        <w:t xml:space="preserve"> International Relations, 3</w:t>
      </w:r>
      <w:r w:rsidRPr="007E7748">
        <w:rPr>
          <w:rFonts w:ascii="Times New Roman" w:hAnsi="Times New Roman" w:cs="Times New Roman"/>
          <w:szCs w:val="24"/>
        </w:rPr>
        <w:t xml:space="preserve">(2), 127-149.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Campbell-Smith, D. (2008). </w:t>
      </w:r>
      <w:r w:rsidRPr="007E7748">
        <w:rPr>
          <w:rFonts w:ascii="Times New Roman" w:hAnsi="Times New Roman" w:cs="Times New Roman"/>
          <w:i/>
          <w:szCs w:val="24"/>
        </w:rPr>
        <w:t>Follow the Money: A History of the Audit Commission</w:t>
      </w:r>
      <w:r w:rsidRPr="007E7748">
        <w:rPr>
          <w:rFonts w:ascii="Times New Roman" w:hAnsi="Times New Roman" w:cs="Times New Roman"/>
          <w:szCs w:val="24"/>
        </w:rPr>
        <w:t>: Penguin UK.</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Chait, R., Ryan, W., </w:t>
      </w:r>
      <w:r w:rsidR="00FA2FAC">
        <w:rPr>
          <w:rFonts w:ascii="Times New Roman" w:hAnsi="Times New Roman" w:cs="Times New Roman"/>
          <w:szCs w:val="24"/>
        </w:rPr>
        <w:t>and</w:t>
      </w:r>
      <w:r w:rsidRPr="007E7748">
        <w:rPr>
          <w:rFonts w:ascii="Times New Roman" w:hAnsi="Times New Roman" w:cs="Times New Roman"/>
          <w:szCs w:val="24"/>
        </w:rPr>
        <w:t xml:space="preserve"> Taylor, B., E. (2005). </w:t>
      </w:r>
      <w:r w:rsidRPr="007E7748">
        <w:rPr>
          <w:rFonts w:ascii="Times New Roman" w:hAnsi="Times New Roman" w:cs="Times New Roman"/>
          <w:i/>
          <w:szCs w:val="24"/>
        </w:rPr>
        <w:t xml:space="preserve">Governance as leadership </w:t>
      </w:r>
      <w:r w:rsidRPr="007E7748">
        <w:rPr>
          <w:rFonts w:ascii="Times New Roman" w:hAnsi="Times New Roman" w:cs="Times New Roman"/>
          <w:szCs w:val="24"/>
        </w:rPr>
        <w:t>New Jersey: John Wiley and Sons, Inc.</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Chambers, S. (2014). "Who is policing the Police and Crime Commissioners?". </w:t>
      </w:r>
      <w:r w:rsidRPr="007E7748">
        <w:rPr>
          <w:rFonts w:ascii="Times New Roman" w:hAnsi="Times New Roman" w:cs="Times New Roman"/>
          <w:i/>
          <w:szCs w:val="24"/>
        </w:rPr>
        <w:t>Safer Communities, 13</w:t>
      </w:r>
      <w:r w:rsidRPr="007E7748">
        <w:rPr>
          <w:rFonts w:ascii="Times New Roman" w:hAnsi="Times New Roman" w:cs="Times New Roman"/>
          <w:szCs w:val="24"/>
        </w:rPr>
        <w:t xml:space="preserve">(1), 32-39.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lastRenderedPageBreak/>
        <w:t xml:space="preserve">Clarke, J., </w:t>
      </w:r>
      <w:r w:rsidR="00FA2FAC">
        <w:rPr>
          <w:rFonts w:ascii="Times New Roman" w:hAnsi="Times New Roman" w:cs="Times New Roman"/>
          <w:szCs w:val="24"/>
        </w:rPr>
        <w:t>and</w:t>
      </w:r>
      <w:r w:rsidRPr="007E7748">
        <w:rPr>
          <w:rFonts w:ascii="Times New Roman" w:hAnsi="Times New Roman" w:cs="Times New Roman"/>
          <w:szCs w:val="24"/>
        </w:rPr>
        <w:t xml:space="preserve"> Newman, J. (1997). </w:t>
      </w:r>
      <w:r w:rsidRPr="007E7748">
        <w:rPr>
          <w:rFonts w:ascii="Times New Roman" w:hAnsi="Times New Roman" w:cs="Times New Roman"/>
          <w:i/>
          <w:szCs w:val="24"/>
        </w:rPr>
        <w:t>The managerial state: Power, politics and ideology in the remaking of social welfare</w:t>
      </w:r>
      <w:r w:rsidRPr="007E7748">
        <w:rPr>
          <w:rFonts w:ascii="Times New Roman" w:hAnsi="Times New Roman" w:cs="Times New Roman"/>
          <w:szCs w:val="24"/>
        </w:rPr>
        <w:t>. London: Sage.</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Collarbone, P., </w:t>
      </w:r>
      <w:r w:rsidR="00FA2FAC">
        <w:rPr>
          <w:rFonts w:ascii="Times New Roman" w:hAnsi="Times New Roman" w:cs="Times New Roman"/>
          <w:szCs w:val="24"/>
        </w:rPr>
        <w:t>and</w:t>
      </w:r>
      <w:r w:rsidRPr="007E7748">
        <w:rPr>
          <w:rFonts w:ascii="Times New Roman" w:hAnsi="Times New Roman" w:cs="Times New Roman"/>
          <w:szCs w:val="24"/>
        </w:rPr>
        <w:t xml:space="preserve"> West-Burnham, J. (2008). </w:t>
      </w:r>
      <w:r w:rsidRPr="007E7748">
        <w:rPr>
          <w:rFonts w:ascii="Times New Roman" w:hAnsi="Times New Roman" w:cs="Times New Roman"/>
          <w:i/>
          <w:szCs w:val="24"/>
        </w:rPr>
        <w:t xml:space="preserve">Understanding sytems leadership . Securing excellence and equity in education </w:t>
      </w:r>
      <w:r w:rsidRPr="007E7748">
        <w:rPr>
          <w:rFonts w:ascii="Times New Roman" w:hAnsi="Times New Roman" w:cs="Times New Roman"/>
          <w:szCs w:val="24"/>
        </w:rPr>
        <w:t>London: Network Continuum.</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Cornforth, C. (2001). </w:t>
      </w:r>
      <w:r w:rsidRPr="007E7748">
        <w:rPr>
          <w:rFonts w:ascii="Times New Roman" w:hAnsi="Times New Roman" w:cs="Times New Roman"/>
          <w:i/>
          <w:szCs w:val="24"/>
        </w:rPr>
        <w:t>Understanding the governance of non-profic organisations: multiple perspecives and paradoxes.</w:t>
      </w:r>
      <w:r w:rsidRPr="007E7748">
        <w:rPr>
          <w:rFonts w:ascii="Times New Roman" w:hAnsi="Times New Roman" w:cs="Times New Roman"/>
          <w:szCs w:val="24"/>
        </w:rPr>
        <w:t xml:space="preserve"> Paper presented at the 30th Annual ARNOVA Conference, Miami. http://oro.open.ac.uk/15392/1/ARNOVA_paper_2001.pdf</w:t>
      </w:r>
    </w:p>
    <w:p w:rsidR="008445A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Cornforth, C. (2004). </w:t>
      </w:r>
      <w:r w:rsidRPr="007E7748">
        <w:rPr>
          <w:rFonts w:ascii="Times New Roman" w:hAnsi="Times New Roman" w:cs="Times New Roman"/>
          <w:i/>
          <w:szCs w:val="24"/>
        </w:rPr>
        <w:t>The governance of public and non-profit organizations</w:t>
      </w:r>
      <w:r w:rsidRPr="007E7748">
        <w:rPr>
          <w:rFonts w:ascii="Times New Roman" w:hAnsi="Times New Roman" w:cs="Times New Roman"/>
          <w:szCs w:val="24"/>
        </w:rPr>
        <w:t>: Routledge.</w:t>
      </w:r>
    </w:p>
    <w:p w:rsidR="007E7748" w:rsidRDefault="007E7748" w:rsidP="007E7748">
      <w:pPr>
        <w:spacing w:line="276" w:lineRule="auto"/>
        <w:rPr>
          <w:rFonts w:cs="Times New Roman"/>
          <w:szCs w:val="24"/>
        </w:rPr>
      </w:pPr>
      <w:r w:rsidRPr="000548C8">
        <w:rPr>
          <w:rFonts w:cs="Times New Roman"/>
          <w:szCs w:val="24"/>
        </w:rPr>
        <w:t xml:space="preserve">Day P. and R. Klein, 2005. </w:t>
      </w:r>
      <w:r w:rsidRPr="000548C8">
        <w:rPr>
          <w:rFonts w:cs="Times New Roman"/>
          <w:i/>
          <w:szCs w:val="24"/>
        </w:rPr>
        <w:t>The Governance of Foundation Trusts</w:t>
      </w:r>
      <w:r w:rsidRPr="000548C8">
        <w:rPr>
          <w:rFonts w:cs="Times New Roman"/>
          <w:szCs w:val="24"/>
        </w:rPr>
        <w:t>. London: The Nuffield Trust.</w:t>
      </w:r>
    </w:p>
    <w:p w:rsidR="008445A8" w:rsidRDefault="008445A8" w:rsidP="007E7748">
      <w:pPr>
        <w:spacing w:line="276" w:lineRule="auto"/>
        <w:rPr>
          <w:rFonts w:cs="Times New Roman"/>
          <w:szCs w:val="24"/>
        </w:rPr>
      </w:pPr>
      <w:r w:rsidRPr="007E7748">
        <w:rPr>
          <w:rFonts w:cs="Times New Roman"/>
          <w:noProof/>
          <w:szCs w:val="24"/>
        </w:rPr>
        <w:t xml:space="preserve">Deem, R., Brehony, K., </w:t>
      </w:r>
      <w:r w:rsidR="00FA2FAC">
        <w:rPr>
          <w:rFonts w:cs="Times New Roman"/>
          <w:noProof/>
          <w:szCs w:val="24"/>
        </w:rPr>
        <w:t>and</w:t>
      </w:r>
      <w:r w:rsidRPr="007E7748">
        <w:rPr>
          <w:rFonts w:cs="Times New Roman"/>
          <w:noProof/>
          <w:szCs w:val="24"/>
        </w:rPr>
        <w:t xml:space="preserve"> Heath, S. (1995). </w:t>
      </w:r>
      <w:r w:rsidRPr="007E7748">
        <w:rPr>
          <w:rFonts w:cs="Times New Roman"/>
          <w:i/>
          <w:noProof/>
          <w:szCs w:val="24"/>
        </w:rPr>
        <w:t xml:space="preserve">Active Citizenship and The Governing of Schools </w:t>
      </w:r>
      <w:r w:rsidRPr="007E7748">
        <w:rPr>
          <w:rFonts w:cs="Times New Roman"/>
          <w:noProof/>
          <w:szCs w:val="24"/>
        </w:rPr>
        <w:t>Buckingham: Open University Press.</w:t>
      </w:r>
    </w:p>
    <w:p w:rsidR="007E7748" w:rsidRPr="000548C8" w:rsidRDefault="007E7748" w:rsidP="007E7748">
      <w:pPr>
        <w:spacing w:line="276" w:lineRule="auto"/>
        <w:rPr>
          <w:rFonts w:cs="Times New Roman"/>
          <w:szCs w:val="24"/>
        </w:rPr>
      </w:pPr>
      <w:r w:rsidRPr="000548C8">
        <w:rPr>
          <w:rFonts w:cs="Times New Roman"/>
          <w:szCs w:val="24"/>
        </w:rPr>
        <w:t xml:space="preserve">Department for Communities and Local Government, 2013, </w:t>
      </w:r>
      <w:r w:rsidRPr="000548C8">
        <w:rPr>
          <w:rFonts w:cs="Times New Roman"/>
          <w:i/>
          <w:szCs w:val="24"/>
        </w:rPr>
        <w:t>Fire Futures Reports – Government Response</w:t>
      </w:r>
      <w:r w:rsidRPr="000548C8">
        <w:rPr>
          <w:rFonts w:cs="Times New Roman"/>
          <w:szCs w:val="24"/>
        </w:rPr>
        <w:t xml:space="preserve"> (London: DCLG)</w:t>
      </w:r>
    </w:p>
    <w:p w:rsidR="007E7748" w:rsidRPr="007E7748" w:rsidRDefault="007E7748" w:rsidP="007E7748">
      <w:pPr>
        <w:pStyle w:val="EndNoteBibliography"/>
        <w:spacing w:after="0"/>
        <w:ind w:left="720" w:hanging="720"/>
        <w:rPr>
          <w:rFonts w:ascii="Times New Roman" w:hAnsi="Times New Roman" w:cs="Times New Roman"/>
          <w:b/>
          <w:szCs w:val="24"/>
        </w:rPr>
      </w:pPr>
      <w:r w:rsidRPr="000548C8">
        <w:rPr>
          <w:rFonts w:ascii="Times New Roman" w:hAnsi="Times New Roman" w:cs="Times New Roman"/>
          <w:szCs w:val="24"/>
        </w:rPr>
        <w:t>De Savage, A. G. 2010. ‘Localism and Accountability Report, Fire Futures</w:t>
      </w:r>
    </w:p>
    <w:p w:rsidR="007E7748" w:rsidRPr="007E7748" w:rsidRDefault="007E7748" w:rsidP="008445A8">
      <w:pPr>
        <w:pStyle w:val="EndNoteBibliography"/>
        <w:spacing w:after="0"/>
        <w:ind w:left="720" w:hanging="720"/>
        <w:rPr>
          <w:rFonts w:ascii="Times New Roman" w:hAnsi="Times New Roman" w:cs="Times New Roman"/>
          <w:szCs w:val="24"/>
        </w:rPr>
      </w:pP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DfE. (2015). Schools Commissioners Group Homepage : Our Governance Retrieved 010715, 2015, from https://www.gov.uk/government/organisations/schools-commissioners-group/about/our-governance</w:t>
      </w:r>
    </w:p>
    <w:p w:rsidR="008445A8" w:rsidRPr="007E7748" w:rsidRDefault="008445A8" w:rsidP="008445A8">
      <w:pPr>
        <w:pStyle w:val="EndNoteBibliography"/>
        <w:spacing w:after="0"/>
        <w:ind w:left="720" w:hanging="720"/>
        <w:rPr>
          <w:rFonts w:ascii="Times New Roman" w:hAnsi="Times New Roman" w:cs="Times New Roman"/>
          <w:szCs w:val="24"/>
        </w:rPr>
      </w:pPr>
      <w:r w:rsidRPr="00FA2FAC">
        <w:rPr>
          <w:rFonts w:ascii="Times New Roman" w:hAnsi="Times New Roman" w:cs="Times New Roman"/>
          <w:szCs w:val="24"/>
          <w:lang w:val="en-GB"/>
        </w:rPr>
        <w:t xml:space="preserve">Dixon, A., </w:t>
      </w:r>
      <w:r w:rsidR="00FA2FAC" w:rsidRPr="00FA2FAC">
        <w:rPr>
          <w:rFonts w:ascii="Times New Roman" w:hAnsi="Times New Roman" w:cs="Times New Roman"/>
          <w:szCs w:val="24"/>
          <w:lang w:val="en-GB"/>
        </w:rPr>
        <w:t>and</w:t>
      </w:r>
      <w:r w:rsidRPr="00FA2FAC">
        <w:rPr>
          <w:rFonts w:ascii="Times New Roman" w:hAnsi="Times New Roman" w:cs="Times New Roman"/>
          <w:szCs w:val="24"/>
          <w:lang w:val="en-GB"/>
        </w:rPr>
        <w:t xml:space="preserve"> Alvarez-Rosete, A. (2008). </w:t>
      </w:r>
      <w:r w:rsidRPr="007E7748">
        <w:rPr>
          <w:rFonts w:ascii="Times New Roman" w:hAnsi="Times New Roman" w:cs="Times New Roman"/>
          <w:szCs w:val="24"/>
        </w:rPr>
        <w:t xml:space="preserve">Governing the NHS. </w:t>
      </w:r>
      <w:r w:rsidRPr="007E7748">
        <w:rPr>
          <w:rFonts w:ascii="Times New Roman" w:hAnsi="Times New Roman" w:cs="Times New Roman"/>
          <w:i/>
          <w:szCs w:val="24"/>
        </w:rPr>
        <w:t>Alternatives to an independent board. Londres</w:t>
      </w:r>
      <w:r w:rsidRPr="007E7748">
        <w:rPr>
          <w:rFonts w:ascii="Times New Roman" w:hAnsi="Times New Roman" w:cs="Times New Roman"/>
          <w:szCs w:val="24"/>
        </w:rPr>
        <w:t xml:space="preserve">.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Eisenhardt, K. M. (1989). Agency theory: An assessment and review. </w:t>
      </w:r>
      <w:r w:rsidRPr="007E7748">
        <w:rPr>
          <w:rFonts w:ascii="Times New Roman" w:hAnsi="Times New Roman" w:cs="Times New Roman"/>
          <w:i/>
          <w:szCs w:val="24"/>
        </w:rPr>
        <w:t>Academy of Management Review, 14</w:t>
      </w:r>
      <w:r w:rsidRPr="007E7748">
        <w:rPr>
          <w:rFonts w:ascii="Times New Roman" w:hAnsi="Times New Roman" w:cs="Times New Roman"/>
          <w:szCs w:val="24"/>
        </w:rPr>
        <w:t xml:space="preserve">(1), 57-74.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Elliot, L. (2015, 160515). Georg Osborne calls emergency July budget to reveal next wave of austerity.</w:t>
      </w:r>
      <w:r w:rsidRPr="007E7748">
        <w:rPr>
          <w:rFonts w:ascii="Times New Roman" w:hAnsi="Times New Roman" w:cs="Times New Roman"/>
          <w:i/>
          <w:szCs w:val="24"/>
        </w:rPr>
        <w:t xml:space="preserve"> The  Guardian</w:t>
      </w:r>
      <w:r w:rsidRPr="007E7748">
        <w:rPr>
          <w:rFonts w:ascii="Times New Roman" w:hAnsi="Times New Roman" w:cs="Times New Roman"/>
          <w:szCs w:val="24"/>
        </w:rPr>
        <w:t>. Retrieved from http://www.theguardian.com/politics/2015/may/16/george-osborne-july-budget-austerity-conservatives-deficit</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Farrell, C. (2013). School Governance task and Finish Report Group. Cardiff: Lyywondraeth Cymru( Welsh Government).</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Farrell, C. M. (2005). Governance in the UK public sector: the involvement of the governing board. </w:t>
      </w:r>
      <w:r w:rsidRPr="007E7748">
        <w:rPr>
          <w:rFonts w:ascii="Times New Roman" w:hAnsi="Times New Roman" w:cs="Times New Roman"/>
          <w:i/>
          <w:szCs w:val="24"/>
        </w:rPr>
        <w:t>Public Administration, 83</w:t>
      </w:r>
      <w:r w:rsidRPr="007E7748">
        <w:rPr>
          <w:rFonts w:ascii="Times New Roman" w:hAnsi="Times New Roman" w:cs="Times New Roman"/>
          <w:szCs w:val="24"/>
        </w:rPr>
        <w:t xml:space="preserve">(1), 89-110. </w:t>
      </w:r>
    </w:p>
    <w:p w:rsidR="008445A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Farrell, C. M., </w:t>
      </w:r>
      <w:r w:rsidR="00FA2FAC">
        <w:rPr>
          <w:rFonts w:ascii="Times New Roman" w:hAnsi="Times New Roman" w:cs="Times New Roman"/>
          <w:szCs w:val="24"/>
        </w:rPr>
        <w:t>and</w:t>
      </w:r>
      <w:r w:rsidRPr="007E7748">
        <w:rPr>
          <w:rFonts w:ascii="Times New Roman" w:hAnsi="Times New Roman" w:cs="Times New Roman"/>
          <w:szCs w:val="24"/>
        </w:rPr>
        <w:t xml:space="preserve"> Jones, J. (2000). Evaluating stakeholder participation in public services–parents and schools. </w:t>
      </w:r>
      <w:r w:rsidRPr="007E7748">
        <w:rPr>
          <w:rFonts w:ascii="Times New Roman" w:hAnsi="Times New Roman" w:cs="Times New Roman"/>
          <w:i/>
          <w:szCs w:val="24"/>
        </w:rPr>
        <w:t xml:space="preserve">Policy </w:t>
      </w:r>
      <w:r w:rsidR="00FA2FAC">
        <w:rPr>
          <w:rFonts w:ascii="Times New Roman" w:hAnsi="Times New Roman" w:cs="Times New Roman"/>
          <w:i/>
          <w:szCs w:val="24"/>
        </w:rPr>
        <w:t>and</w:t>
      </w:r>
      <w:r w:rsidRPr="007E7748">
        <w:rPr>
          <w:rFonts w:ascii="Times New Roman" w:hAnsi="Times New Roman" w:cs="Times New Roman"/>
          <w:i/>
          <w:szCs w:val="24"/>
        </w:rPr>
        <w:t xml:space="preserve"> Politics, 28</w:t>
      </w:r>
      <w:r w:rsidRPr="007E7748">
        <w:rPr>
          <w:rFonts w:ascii="Times New Roman" w:hAnsi="Times New Roman" w:cs="Times New Roman"/>
          <w:szCs w:val="24"/>
        </w:rPr>
        <w:t xml:space="preserve">(2), 251-262. </w:t>
      </w:r>
    </w:p>
    <w:p w:rsidR="007E7748" w:rsidRDefault="007E7748" w:rsidP="008445A8">
      <w:pPr>
        <w:pStyle w:val="EndNoteBibliography"/>
        <w:spacing w:after="0"/>
        <w:ind w:left="720" w:hanging="720"/>
        <w:rPr>
          <w:rFonts w:ascii="Times New Roman" w:hAnsi="Times New Roman" w:cs="Times New Roman"/>
          <w:szCs w:val="24"/>
        </w:rPr>
      </w:pPr>
      <w:r w:rsidRPr="000548C8">
        <w:rPr>
          <w:rFonts w:ascii="Times New Roman" w:hAnsi="Times New Roman" w:cs="Times New Roman"/>
          <w:szCs w:val="24"/>
        </w:rPr>
        <w:t>Fire Futures 2010. ‘A Series of Options for the Future of Fire and Rescue Provision’ in England’, Fire Futures</w:t>
      </w:r>
      <w:r>
        <w:rPr>
          <w:rFonts w:ascii="Times New Roman" w:hAnsi="Times New Roman" w:cs="Times New Roman"/>
          <w:szCs w:val="24"/>
        </w:rPr>
        <w:t>.</w:t>
      </w:r>
    </w:p>
    <w:p w:rsidR="007E7748" w:rsidRPr="000548C8" w:rsidRDefault="007E7748" w:rsidP="007E7748">
      <w:pPr>
        <w:spacing w:line="276" w:lineRule="auto"/>
        <w:rPr>
          <w:rFonts w:cs="Times New Roman"/>
          <w:szCs w:val="24"/>
        </w:rPr>
      </w:pPr>
      <w:r w:rsidRPr="000548C8">
        <w:rPr>
          <w:rFonts w:cs="Times New Roman"/>
          <w:szCs w:val="24"/>
        </w:rPr>
        <w:t xml:space="preserve">Fitzgerald, I, 2005. ‘The Death of Corporatism? Managing Change in the Fire Service’, </w:t>
      </w:r>
      <w:r w:rsidRPr="000548C8">
        <w:rPr>
          <w:rFonts w:cs="Times New Roman"/>
          <w:i/>
          <w:szCs w:val="24"/>
        </w:rPr>
        <w:t>Personnel Review</w:t>
      </w:r>
      <w:r w:rsidRPr="000548C8">
        <w:rPr>
          <w:rFonts w:cs="Times New Roman"/>
          <w:szCs w:val="24"/>
        </w:rPr>
        <w:t>, vol34, no.6, pp.648-662)</w:t>
      </w:r>
    </w:p>
    <w:p w:rsidR="007E7748" w:rsidRPr="007E7748" w:rsidRDefault="007E7748" w:rsidP="008445A8">
      <w:pPr>
        <w:pStyle w:val="EndNoteBibliography"/>
        <w:spacing w:after="0"/>
        <w:ind w:left="720" w:hanging="720"/>
        <w:rPr>
          <w:rFonts w:ascii="Times New Roman" w:hAnsi="Times New Roman" w:cs="Times New Roman"/>
          <w:szCs w:val="24"/>
          <w:lang w:val="cy-GB"/>
        </w:rPr>
      </w:pP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Francis, B. (2011). (Un)satisfactory:enhanging life chances by improving 'satisfactory schools'. London: Royal Society of Arts.</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Freeman, T., </w:t>
      </w:r>
      <w:r w:rsidR="00FA2FAC">
        <w:rPr>
          <w:rFonts w:ascii="Times New Roman" w:hAnsi="Times New Roman" w:cs="Times New Roman"/>
          <w:szCs w:val="24"/>
        </w:rPr>
        <w:t>and</w:t>
      </w:r>
      <w:r w:rsidRPr="007E7748">
        <w:rPr>
          <w:rFonts w:ascii="Times New Roman" w:hAnsi="Times New Roman" w:cs="Times New Roman"/>
          <w:szCs w:val="24"/>
        </w:rPr>
        <w:t xml:space="preserve"> Peck, E. (2007). Performing governance: a partnership board dramaturgy. </w:t>
      </w:r>
      <w:r w:rsidRPr="007E7748">
        <w:rPr>
          <w:rFonts w:ascii="Times New Roman" w:hAnsi="Times New Roman" w:cs="Times New Roman"/>
          <w:i/>
          <w:szCs w:val="24"/>
        </w:rPr>
        <w:t>Public Administration, 85</w:t>
      </w:r>
      <w:r w:rsidRPr="007E7748">
        <w:rPr>
          <w:rFonts w:ascii="Times New Roman" w:hAnsi="Times New Roman" w:cs="Times New Roman"/>
          <w:szCs w:val="24"/>
        </w:rPr>
        <w:t xml:space="preserve">(4), 907-929.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Gunter, H. M. (2011). </w:t>
      </w:r>
      <w:r w:rsidRPr="007E7748">
        <w:rPr>
          <w:rFonts w:ascii="Times New Roman" w:hAnsi="Times New Roman" w:cs="Times New Roman"/>
          <w:i/>
          <w:szCs w:val="24"/>
        </w:rPr>
        <w:t>The state and education policy: The academies programme</w:t>
      </w:r>
      <w:r w:rsidRPr="007E7748">
        <w:rPr>
          <w:rFonts w:ascii="Times New Roman" w:hAnsi="Times New Roman" w:cs="Times New Roman"/>
          <w:szCs w:val="24"/>
        </w:rPr>
        <w:t>: Bloomsbury Publishing.</w:t>
      </w:r>
    </w:p>
    <w:p w:rsidR="000A713F"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Hartley, J., </w:t>
      </w:r>
      <w:r w:rsidR="00FA2FAC">
        <w:rPr>
          <w:rFonts w:ascii="Times New Roman" w:hAnsi="Times New Roman" w:cs="Times New Roman"/>
          <w:szCs w:val="24"/>
        </w:rPr>
        <w:t>and</w:t>
      </w:r>
      <w:r w:rsidRPr="007E7748">
        <w:rPr>
          <w:rFonts w:ascii="Times New Roman" w:hAnsi="Times New Roman" w:cs="Times New Roman"/>
          <w:szCs w:val="24"/>
        </w:rPr>
        <w:t xml:space="preserve"> Allison, M. (2000). The modernization and improvement of government and public services: The role of leadership in the modernization and improvement of public services. </w:t>
      </w:r>
      <w:r w:rsidRPr="007E7748">
        <w:rPr>
          <w:rFonts w:ascii="Times New Roman" w:hAnsi="Times New Roman" w:cs="Times New Roman"/>
          <w:i/>
          <w:szCs w:val="24"/>
        </w:rPr>
        <w:t>Public money and management, 20</w:t>
      </w:r>
      <w:r w:rsidRPr="007E7748">
        <w:rPr>
          <w:rFonts w:ascii="Times New Roman" w:hAnsi="Times New Roman" w:cs="Times New Roman"/>
          <w:szCs w:val="24"/>
        </w:rPr>
        <w:t>(2), 35-40.</w:t>
      </w:r>
    </w:p>
    <w:p w:rsidR="008445A8" w:rsidRPr="007E7748" w:rsidRDefault="000A713F" w:rsidP="008445A8">
      <w:pPr>
        <w:pStyle w:val="EndNoteBibliography"/>
        <w:spacing w:after="0"/>
        <w:ind w:left="720" w:hanging="720"/>
        <w:rPr>
          <w:rFonts w:ascii="Times New Roman" w:hAnsi="Times New Roman" w:cs="Times New Roman"/>
          <w:szCs w:val="24"/>
        </w:rPr>
      </w:pPr>
      <w:r w:rsidRPr="000548C8">
        <w:rPr>
          <w:rFonts w:ascii="Times New Roman" w:hAnsi="Times New Roman" w:cs="Times New Roman"/>
          <w:szCs w:val="24"/>
        </w:rPr>
        <w:lastRenderedPageBreak/>
        <w:t>Hill, R. 2013. The Delivery of Education</w:t>
      </w:r>
      <w:r w:rsidR="008445A8" w:rsidRPr="007E7748">
        <w:rPr>
          <w:rFonts w:ascii="Times New Roman" w:hAnsi="Times New Roman" w:cs="Times New Roman"/>
          <w:szCs w:val="24"/>
        </w:rPr>
        <w:t xml:space="preserve">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HASC. (2010). "Policing: police and crime commissioner," Second Report, Session 2010-11. London: Home Affairs Select Committee </w:t>
      </w:r>
    </w:p>
    <w:p w:rsidR="008445A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HASC. (2013). "Leadership and standards in the police", Third Report, Session 2013-14. London: Home Affairs Select Committee.</w:t>
      </w:r>
    </w:p>
    <w:p w:rsidR="000A713F" w:rsidRPr="000A713F" w:rsidRDefault="000A713F" w:rsidP="000A713F">
      <w:pPr>
        <w:autoSpaceDE w:val="0"/>
        <w:autoSpaceDN w:val="0"/>
        <w:adjustRightInd w:val="0"/>
        <w:spacing w:after="0" w:line="240" w:lineRule="auto"/>
        <w:rPr>
          <w:rFonts w:cs="Times New Roman"/>
          <w:szCs w:val="24"/>
        </w:rPr>
      </w:pPr>
      <w:r w:rsidRPr="000548C8">
        <w:rPr>
          <w:rFonts w:cs="Times New Roman"/>
          <w:szCs w:val="24"/>
        </w:rPr>
        <w:t xml:space="preserve">Healthcare Inspectorate Wales and the Wales Audit Office, 2013. </w:t>
      </w:r>
      <w:r w:rsidRPr="000548C8">
        <w:rPr>
          <w:rFonts w:cs="Times New Roman"/>
          <w:bCs/>
          <w:szCs w:val="24"/>
        </w:rPr>
        <w:t>An Overview of Governance</w:t>
      </w:r>
      <w:r w:rsidRPr="000548C8">
        <w:rPr>
          <w:rFonts w:cs="Times New Roman"/>
          <w:szCs w:val="24"/>
        </w:rPr>
        <w:t xml:space="preserve"> </w:t>
      </w:r>
      <w:r w:rsidRPr="000548C8">
        <w:rPr>
          <w:rFonts w:cs="Times New Roman"/>
          <w:bCs/>
          <w:szCs w:val="24"/>
        </w:rPr>
        <w:t>Arrangements</w:t>
      </w:r>
      <w:r w:rsidRPr="000548C8">
        <w:rPr>
          <w:rFonts w:cs="Times New Roman"/>
          <w:szCs w:val="24"/>
        </w:rPr>
        <w:t xml:space="preserve"> Betsi Cadwaladr University Health Board, Joint Review undertaken by Healthcare Inspectorate Wales and the Wales Audit Office.</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Hill, M. J., </w:t>
      </w:r>
      <w:r w:rsidR="00FA2FAC">
        <w:rPr>
          <w:rFonts w:ascii="Times New Roman" w:hAnsi="Times New Roman" w:cs="Times New Roman"/>
          <w:szCs w:val="24"/>
        </w:rPr>
        <w:t>and</w:t>
      </w:r>
      <w:r w:rsidRPr="007E7748">
        <w:rPr>
          <w:rFonts w:ascii="Times New Roman" w:hAnsi="Times New Roman" w:cs="Times New Roman"/>
          <w:szCs w:val="24"/>
        </w:rPr>
        <w:t xml:space="preserve"> Hupe, P. L. (2002). </w:t>
      </w:r>
      <w:r w:rsidRPr="007E7748">
        <w:rPr>
          <w:rFonts w:ascii="Times New Roman" w:hAnsi="Times New Roman" w:cs="Times New Roman"/>
          <w:i/>
          <w:szCs w:val="24"/>
        </w:rPr>
        <w:t>Implementing public policy: governance in theory and practice</w:t>
      </w:r>
      <w:r w:rsidRPr="007E7748">
        <w:rPr>
          <w:rFonts w:ascii="Times New Roman" w:hAnsi="Times New Roman" w:cs="Times New Roman"/>
          <w:szCs w:val="24"/>
        </w:rPr>
        <w:t>: Wiley Online Library.</w:t>
      </w:r>
    </w:p>
    <w:p w:rsidR="008445A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Hillman, A. J., Withers, M. C., </w:t>
      </w:r>
      <w:r w:rsidR="00FA2FAC">
        <w:rPr>
          <w:rFonts w:ascii="Times New Roman" w:hAnsi="Times New Roman" w:cs="Times New Roman"/>
          <w:szCs w:val="24"/>
        </w:rPr>
        <w:t>and</w:t>
      </w:r>
      <w:r w:rsidRPr="007E7748">
        <w:rPr>
          <w:rFonts w:ascii="Times New Roman" w:hAnsi="Times New Roman" w:cs="Times New Roman"/>
          <w:szCs w:val="24"/>
        </w:rPr>
        <w:t xml:space="preserve"> Collins, B., J. (2009). Resource Dependence Theory: A Review. </w:t>
      </w:r>
      <w:r w:rsidRPr="007E7748">
        <w:rPr>
          <w:rFonts w:ascii="Times New Roman" w:hAnsi="Times New Roman" w:cs="Times New Roman"/>
          <w:i/>
          <w:szCs w:val="24"/>
        </w:rPr>
        <w:t>Journal of Management . 35</w:t>
      </w:r>
      <w:r w:rsidRPr="007E7748">
        <w:rPr>
          <w:rFonts w:ascii="Times New Roman" w:hAnsi="Times New Roman" w:cs="Times New Roman"/>
          <w:szCs w:val="24"/>
        </w:rPr>
        <w:t xml:space="preserve">(6), 1401-1427. </w:t>
      </w:r>
    </w:p>
    <w:p w:rsidR="000A713F" w:rsidRPr="007E7748" w:rsidRDefault="000A713F" w:rsidP="008445A8">
      <w:pPr>
        <w:pStyle w:val="EndNoteBibliography"/>
        <w:spacing w:after="0"/>
        <w:ind w:left="720" w:hanging="720"/>
        <w:rPr>
          <w:rFonts w:ascii="Times New Roman" w:hAnsi="Times New Roman" w:cs="Times New Roman"/>
          <w:szCs w:val="24"/>
        </w:rPr>
      </w:pPr>
      <w:r w:rsidRPr="000548C8">
        <w:rPr>
          <w:rFonts w:ascii="Times New Roman" w:hAnsi="Times New Roman" w:cs="Times New Roman"/>
          <w:szCs w:val="24"/>
        </w:rPr>
        <w:t>Hood, M. 2010. Efficiency, Effectiveness and Productivity Report, Fire Futures</w:t>
      </w:r>
    </w:p>
    <w:p w:rsidR="000A713F"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Howard, C., </w:t>
      </w:r>
      <w:r w:rsidR="00FA2FAC">
        <w:rPr>
          <w:rFonts w:ascii="Times New Roman" w:hAnsi="Times New Roman" w:cs="Times New Roman"/>
          <w:szCs w:val="24"/>
        </w:rPr>
        <w:t>and</w:t>
      </w:r>
      <w:r w:rsidRPr="007E7748">
        <w:rPr>
          <w:rFonts w:ascii="Times New Roman" w:hAnsi="Times New Roman" w:cs="Times New Roman"/>
          <w:szCs w:val="24"/>
        </w:rPr>
        <w:t xml:space="preserve"> Seth</w:t>
      </w:r>
      <w:r w:rsidRPr="007E7748">
        <w:rPr>
          <w:rFonts w:ascii="Cambria Math" w:hAnsi="Cambria Math" w:cs="Cambria Math"/>
          <w:szCs w:val="24"/>
        </w:rPr>
        <w:t>‐</w:t>
      </w:r>
      <w:r w:rsidRPr="007E7748">
        <w:rPr>
          <w:rFonts w:ascii="Times New Roman" w:hAnsi="Times New Roman" w:cs="Times New Roman"/>
          <w:szCs w:val="24"/>
        </w:rPr>
        <w:t xml:space="preserve">Purdie, R. (2005). Governance issues for public sector boards. </w:t>
      </w:r>
      <w:r w:rsidRPr="007E7748">
        <w:rPr>
          <w:rFonts w:ascii="Times New Roman" w:hAnsi="Times New Roman" w:cs="Times New Roman"/>
          <w:i/>
          <w:szCs w:val="24"/>
        </w:rPr>
        <w:t>Australian Journal of Public Administration, 64</w:t>
      </w:r>
      <w:r w:rsidRPr="007E7748">
        <w:rPr>
          <w:rFonts w:ascii="Times New Roman" w:hAnsi="Times New Roman" w:cs="Times New Roman"/>
          <w:szCs w:val="24"/>
        </w:rPr>
        <w:t>(3), 56-68.</w:t>
      </w:r>
    </w:p>
    <w:p w:rsidR="008445A8" w:rsidRPr="007E7748" w:rsidRDefault="000A713F" w:rsidP="000A713F">
      <w:pPr>
        <w:spacing w:line="276" w:lineRule="auto"/>
        <w:rPr>
          <w:rFonts w:cs="Times New Roman"/>
          <w:szCs w:val="24"/>
        </w:rPr>
      </w:pPr>
      <w:r w:rsidRPr="000548C8">
        <w:rPr>
          <w:rFonts w:cs="Times New Roman"/>
          <w:szCs w:val="24"/>
        </w:rPr>
        <w:t>Humpries R. and A. Galea, 2013. Health and Wellbeing Boards one year on’, London: The Kings Fund.</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James, C., Brammer, S., Connolly, M., Fertig, M., James, J., </w:t>
      </w:r>
      <w:r w:rsidR="00FA2FAC">
        <w:rPr>
          <w:rFonts w:ascii="Times New Roman" w:hAnsi="Times New Roman" w:cs="Times New Roman"/>
          <w:szCs w:val="24"/>
        </w:rPr>
        <w:t>and</w:t>
      </w:r>
      <w:r w:rsidRPr="007E7748">
        <w:rPr>
          <w:rFonts w:ascii="Times New Roman" w:hAnsi="Times New Roman" w:cs="Times New Roman"/>
          <w:szCs w:val="24"/>
        </w:rPr>
        <w:t xml:space="preserve"> Jones, J. (2011). School governing bodies in England under pressure: the effects of socio-economic context and school performance. </w:t>
      </w:r>
      <w:r w:rsidRPr="007E7748">
        <w:rPr>
          <w:rFonts w:ascii="Times New Roman" w:hAnsi="Times New Roman" w:cs="Times New Roman"/>
          <w:i/>
          <w:szCs w:val="24"/>
        </w:rPr>
        <w:t xml:space="preserve">Educational Management Administration </w:t>
      </w:r>
      <w:r w:rsidR="00FA2FAC">
        <w:rPr>
          <w:rFonts w:ascii="Times New Roman" w:hAnsi="Times New Roman" w:cs="Times New Roman"/>
          <w:i/>
          <w:szCs w:val="24"/>
        </w:rPr>
        <w:t>and</w:t>
      </w:r>
      <w:r w:rsidRPr="007E7748">
        <w:rPr>
          <w:rFonts w:ascii="Times New Roman" w:hAnsi="Times New Roman" w:cs="Times New Roman"/>
          <w:i/>
          <w:szCs w:val="24"/>
        </w:rPr>
        <w:t xml:space="preserve"> Leadership, 39</w:t>
      </w:r>
      <w:r w:rsidRPr="007E7748">
        <w:rPr>
          <w:rFonts w:ascii="Times New Roman" w:hAnsi="Times New Roman" w:cs="Times New Roman"/>
          <w:szCs w:val="24"/>
        </w:rPr>
        <w:t xml:space="preserve">(4), 414-433.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James, C., Goodall, J., Howarth, E., </w:t>
      </w:r>
      <w:r w:rsidR="00FA2FAC">
        <w:rPr>
          <w:rFonts w:ascii="Times New Roman" w:hAnsi="Times New Roman" w:cs="Times New Roman"/>
          <w:szCs w:val="24"/>
        </w:rPr>
        <w:t>and</w:t>
      </w:r>
      <w:r w:rsidRPr="007E7748">
        <w:rPr>
          <w:rFonts w:ascii="Times New Roman" w:hAnsi="Times New Roman" w:cs="Times New Roman"/>
          <w:szCs w:val="24"/>
        </w:rPr>
        <w:t xml:space="preserve"> Knights, E. (2014). The State of School Governing in England 2014. Birmingham: NGA and The University of Bath </w:t>
      </w:r>
    </w:p>
    <w:p w:rsidR="008445A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Joyce, P. (2011). "Police Reform: from police authorities to police and crime commissioners". </w:t>
      </w:r>
      <w:r w:rsidRPr="007E7748">
        <w:rPr>
          <w:rFonts w:ascii="Times New Roman" w:hAnsi="Times New Roman" w:cs="Times New Roman"/>
          <w:i/>
          <w:szCs w:val="24"/>
        </w:rPr>
        <w:t>Safer Communities, 10</w:t>
      </w:r>
      <w:r w:rsidRPr="007E7748">
        <w:rPr>
          <w:rFonts w:ascii="Times New Roman" w:hAnsi="Times New Roman" w:cs="Times New Roman"/>
          <w:szCs w:val="24"/>
        </w:rPr>
        <w:t xml:space="preserve">(4), 5-13. </w:t>
      </w:r>
    </w:p>
    <w:p w:rsidR="000A713F" w:rsidRPr="007E7748" w:rsidRDefault="000A713F" w:rsidP="008445A8">
      <w:pPr>
        <w:pStyle w:val="EndNoteBibliography"/>
        <w:spacing w:after="0"/>
        <w:ind w:left="720" w:hanging="720"/>
        <w:rPr>
          <w:rFonts w:ascii="Times New Roman" w:hAnsi="Times New Roman" w:cs="Times New Roman"/>
          <w:szCs w:val="24"/>
        </w:rPr>
      </w:pPr>
      <w:r w:rsidRPr="000548C8">
        <w:rPr>
          <w:rFonts w:ascii="Times New Roman" w:hAnsi="Times New Roman" w:cs="Times New Roman"/>
          <w:szCs w:val="24"/>
        </w:rPr>
        <w:t>Knight, Sir Ken, 2013. ‘Facing the Future: Findings from the Review of the Efficiencies and Operations in Fire and Rescue Authorities in England”</w:t>
      </w:r>
    </w:p>
    <w:p w:rsidR="008445A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Lister, S. (2014). Scrutinising the role of the Police and Crime Panel in the new era of police governance in England and Wales. </w:t>
      </w:r>
      <w:r w:rsidRPr="007E7748">
        <w:rPr>
          <w:rFonts w:ascii="Times New Roman" w:hAnsi="Times New Roman" w:cs="Times New Roman"/>
          <w:i/>
          <w:szCs w:val="24"/>
        </w:rPr>
        <w:t>Safer Communities, 13</w:t>
      </w:r>
      <w:r w:rsidRPr="007E7748">
        <w:rPr>
          <w:rFonts w:ascii="Times New Roman" w:hAnsi="Times New Roman" w:cs="Times New Roman"/>
          <w:szCs w:val="24"/>
        </w:rPr>
        <w:t xml:space="preserve">(1), 22-31. </w:t>
      </w:r>
    </w:p>
    <w:p w:rsidR="000A713F" w:rsidRPr="000A713F" w:rsidRDefault="000A713F" w:rsidP="000A713F">
      <w:pPr>
        <w:spacing w:line="276" w:lineRule="auto"/>
        <w:rPr>
          <w:rFonts w:cs="Times New Roman"/>
          <w:szCs w:val="24"/>
        </w:rPr>
      </w:pPr>
      <w:r w:rsidRPr="000548C8">
        <w:rPr>
          <w:rFonts w:cs="Times New Roman"/>
          <w:szCs w:val="24"/>
        </w:rPr>
        <w:t xml:space="preserve">Matheson, K., R. Manning and S. Williams, 2011, ‘From Brigade to Service: An Examination of the Role of Fire and Rescue Services in Modern Local Government’, </w:t>
      </w:r>
      <w:r w:rsidRPr="000548C8">
        <w:rPr>
          <w:rFonts w:cs="Times New Roman"/>
          <w:i/>
          <w:szCs w:val="24"/>
        </w:rPr>
        <w:t>Local Government Studies</w:t>
      </w:r>
      <w:r w:rsidRPr="000548C8">
        <w:rPr>
          <w:rFonts w:cs="Times New Roman"/>
          <w:szCs w:val="24"/>
        </w:rPr>
        <w:t>, Vol.37, no.4, pp.451-465.</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Mayntz, R. (2003). New challenges to governance theory. </w:t>
      </w:r>
      <w:r w:rsidRPr="007E7748">
        <w:rPr>
          <w:rFonts w:ascii="Times New Roman" w:hAnsi="Times New Roman" w:cs="Times New Roman"/>
          <w:i/>
          <w:szCs w:val="24"/>
        </w:rPr>
        <w:t>Governance as social and political communication, 27</w:t>
      </w:r>
      <w:r w:rsidRPr="007E7748">
        <w:rPr>
          <w:rFonts w:ascii="Times New Roman" w:hAnsi="Times New Roman" w:cs="Times New Roman"/>
          <w:szCs w:val="24"/>
        </w:rPr>
        <w:t xml:space="preserve">. </w:t>
      </w:r>
    </w:p>
    <w:p w:rsidR="000A713F" w:rsidRPr="000A713F" w:rsidRDefault="000A713F" w:rsidP="000A713F">
      <w:pPr>
        <w:spacing w:line="276" w:lineRule="auto"/>
        <w:rPr>
          <w:rFonts w:cs="Times New Roman"/>
          <w:szCs w:val="24"/>
        </w:rPr>
      </w:pPr>
      <w:r w:rsidRPr="000548C8">
        <w:rPr>
          <w:rFonts w:cs="Times New Roman"/>
          <w:szCs w:val="24"/>
        </w:rPr>
        <w:t>Milsted, D. 2010. Role of the Fire and Rescue Service (Delive</w:t>
      </w:r>
      <w:r>
        <w:rPr>
          <w:rFonts w:cs="Times New Roman"/>
          <w:szCs w:val="24"/>
        </w:rPr>
        <w:t>ry Models) Report, Fire Futures.</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Morales Oyarce, C., Jones, G., Stewart, J., Travers, T., Kirkman, E., Campell, D., . . . Wei, K. (2011). Redefining local government. In Accenture (Ed.). London: Accenture.</w:t>
      </w:r>
    </w:p>
    <w:p w:rsidR="008445A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Mori, I. (2010). Police Accountablity and governance structures. London: Ipsos MORI.</w:t>
      </w:r>
    </w:p>
    <w:p w:rsidR="007E7748" w:rsidRPr="007E7748" w:rsidRDefault="007E7748" w:rsidP="007E7748">
      <w:pPr>
        <w:spacing w:line="276" w:lineRule="auto"/>
        <w:rPr>
          <w:rFonts w:cs="Times New Roman"/>
          <w:bCs/>
          <w:color w:val="241F20"/>
          <w:szCs w:val="24"/>
        </w:rPr>
      </w:pPr>
      <w:r>
        <w:rPr>
          <w:rFonts w:cs="Times New Roman"/>
          <w:bCs/>
          <w:color w:val="241F20"/>
          <w:szCs w:val="24"/>
        </w:rPr>
        <w:t>National Health Service Wales</w:t>
      </w:r>
      <w:r w:rsidRPr="000548C8">
        <w:rPr>
          <w:rFonts w:cs="Times New Roman"/>
          <w:bCs/>
          <w:color w:val="241F20"/>
          <w:szCs w:val="24"/>
        </w:rPr>
        <w:t xml:space="preserve">, 2009, </w:t>
      </w:r>
      <w:r w:rsidRPr="000548C8">
        <w:rPr>
          <w:rFonts w:cs="Times New Roman"/>
          <w:color w:val="241F20"/>
          <w:szCs w:val="24"/>
        </w:rPr>
        <w:t>the Local Health Boards (Constitution, Membership and</w:t>
      </w:r>
      <w:r w:rsidRPr="000548C8">
        <w:rPr>
          <w:rFonts w:cs="Times New Roman"/>
          <w:bCs/>
          <w:color w:val="241F20"/>
          <w:szCs w:val="24"/>
        </w:rPr>
        <w:t xml:space="preserve"> </w:t>
      </w:r>
      <w:r w:rsidRPr="000548C8">
        <w:rPr>
          <w:rFonts w:cs="Times New Roman"/>
          <w:color w:val="241F20"/>
          <w:szCs w:val="24"/>
        </w:rPr>
        <w:t xml:space="preserve">Procedures) (Wales) Regulations, </w:t>
      </w:r>
      <w:r w:rsidRPr="000548C8">
        <w:rPr>
          <w:rFonts w:cs="Times New Roman"/>
          <w:bCs/>
          <w:color w:val="241F20"/>
          <w:szCs w:val="24"/>
        </w:rPr>
        <w:t>No. 779 (W.67)</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NCTL. (2013). Governance in Multi Academy Trusts. London: National College for Teaching and Leadership.</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NLC. (2015). The Health NHS Board: Principles for Good Governance Retrieved 010615, 2015, from http://www.leadershipacademy.nhs.uk/wp-content/uploads/2012/11/NHSLeadership-TheHealthyNHSBoard.pdf</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lastRenderedPageBreak/>
        <w:t xml:space="preserve">Nye, P. (2015a). Regional Schools Commissioners .Your guide to who, what and where. . London: Schools Week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Nye, P. (2015b). Schools Week , Regional School Commissioner Guide. .</w:t>
      </w:r>
      <w:r w:rsidRPr="007E7748">
        <w:rPr>
          <w:rFonts w:ascii="Times New Roman" w:hAnsi="Times New Roman" w:cs="Times New Roman"/>
          <w:i/>
          <w:szCs w:val="24"/>
        </w:rPr>
        <w:t xml:space="preserve"> Schools Week </w:t>
      </w:r>
      <w:r w:rsidRPr="007E7748">
        <w:rPr>
          <w:rFonts w:ascii="Times New Roman" w:hAnsi="Times New Roman" w:cs="Times New Roman"/>
          <w:szCs w:val="24"/>
        </w:rPr>
        <w:t>Retrieved from http://schoolsweek.co.uk/wp-content/uploads/2015/01/RSC-minisupp-web-SW.pdf</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OBR. (2015). Office for Budget Responsiblity: Economic and fiscal outlook - March 2015.   Retrieved 020915, 2015, from http://budgetresponsibility.org.uk/economic-fiscal-outlook-march-2015/</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Pollock, A. M. (2004). NHS plc: the privatisation of our health care. </w:t>
      </w:r>
      <w:r w:rsidRPr="007E7748">
        <w:rPr>
          <w:rFonts w:ascii="Times New Roman" w:hAnsi="Times New Roman" w:cs="Times New Roman"/>
          <w:i/>
          <w:szCs w:val="24"/>
        </w:rPr>
        <w:t>BMJ, 329</w:t>
      </w:r>
      <w:r w:rsidRPr="007E7748">
        <w:rPr>
          <w:rFonts w:ascii="Times New Roman" w:hAnsi="Times New Roman" w:cs="Times New Roman"/>
          <w:szCs w:val="24"/>
        </w:rPr>
        <w:t xml:space="preserve">, 862. </w:t>
      </w:r>
    </w:p>
    <w:p w:rsidR="008445A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Raine, J. W., </w:t>
      </w:r>
      <w:r w:rsidR="00FA2FAC">
        <w:rPr>
          <w:rFonts w:ascii="Times New Roman" w:hAnsi="Times New Roman" w:cs="Times New Roman"/>
          <w:szCs w:val="24"/>
        </w:rPr>
        <w:t>and</w:t>
      </w:r>
      <w:r w:rsidRPr="007E7748">
        <w:rPr>
          <w:rFonts w:ascii="Times New Roman" w:hAnsi="Times New Roman" w:cs="Times New Roman"/>
          <w:szCs w:val="24"/>
        </w:rPr>
        <w:t xml:space="preserve"> Keasey, P. (2012). "From Police Authorties to Police and Crime Commissioners". </w:t>
      </w:r>
      <w:r w:rsidRPr="007E7748">
        <w:rPr>
          <w:rFonts w:ascii="Times New Roman" w:hAnsi="Times New Roman" w:cs="Times New Roman"/>
          <w:i/>
          <w:szCs w:val="24"/>
        </w:rPr>
        <w:t>International Journal of Emergency services, 1</w:t>
      </w:r>
      <w:r w:rsidRPr="007E7748">
        <w:rPr>
          <w:rFonts w:ascii="Times New Roman" w:hAnsi="Times New Roman" w:cs="Times New Roman"/>
          <w:szCs w:val="24"/>
        </w:rPr>
        <w:t xml:space="preserve">(2), 122-134. </w:t>
      </w:r>
    </w:p>
    <w:p w:rsidR="000A713F" w:rsidRPr="000A713F" w:rsidRDefault="000A713F" w:rsidP="000A713F">
      <w:pPr>
        <w:pStyle w:val="EndNoteBibliography"/>
        <w:ind w:left="720" w:hanging="720"/>
      </w:pPr>
      <w:r w:rsidRPr="000548C8">
        <w:t>Robinson, B. (2010). Decentralisation in the fire sector . Empowering and protecting the citizen.: Fire Futures - National Interests Workstream.</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Rogers, C., </w:t>
      </w:r>
      <w:r w:rsidR="00FA2FAC">
        <w:rPr>
          <w:rFonts w:ascii="Times New Roman" w:hAnsi="Times New Roman" w:cs="Times New Roman"/>
          <w:szCs w:val="24"/>
        </w:rPr>
        <w:t>and</w:t>
      </w:r>
      <w:r w:rsidRPr="007E7748">
        <w:rPr>
          <w:rFonts w:ascii="Times New Roman" w:hAnsi="Times New Roman" w:cs="Times New Roman"/>
          <w:szCs w:val="24"/>
        </w:rPr>
        <w:t xml:space="preserve"> Gravelle, J. (2011). Policing Powers </w:t>
      </w:r>
      <w:r w:rsidRPr="007E7748">
        <w:rPr>
          <w:rFonts w:ascii="Times New Roman" w:hAnsi="Times New Roman" w:cs="Times New Roman"/>
          <w:i/>
          <w:szCs w:val="24"/>
        </w:rPr>
        <w:t>Police Work: Principles and Practice</w:t>
      </w:r>
      <w:r w:rsidRPr="007E7748">
        <w:rPr>
          <w:rFonts w:ascii="Times New Roman" w:hAnsi="Times New Roman" w:cs="Times New Roman"/>
          <w:szCs w:val="24"/>
        </w:rPr>
        <w:t>.</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Rogers, C., </w:t>
      </w:r>
      <w:r w:rsidR="00FA2FAC">
        <w:rPr>
          <w:rFonts w:ascii="Times New Roman" w:hAnsi="Times New Roman" w:cs="Times New Roman"/>
          <w:szCs w:val="24"/>
        </w:rPr>
        <w:t>and</w:t>
      </w:r>
      <w:r w:rsidRPr="007E7748">
        <w:rPr>
          <w:rFonts w:ascii="Times New Roman" w:hAnsi="Times New Roman" w:cs="Times New Roman"/>
          <w:szCs w:val="24"/>
        </w:rPr>
        <w:t xml:space="preserve"> Gravelle, J. (2014). Policing Powers In C. Rogers, R. Lewis, T. John, </w:t>
      </w:r>
      <w:r w:rsidR="00FA2FAC">
        <w:rPr>
          <w:rFonts w:ascii="Times New Roman" w:hAnsi="Times New Roman" w:cs="Times New Roman"/>
          <w:szCs w:val="24"/>
        </w:rPr>
        <w:t>and</w:t>
      </w:r>
      <w:r w:rsidRPr="007E7748">
        <w:rPr>
          <w:rFonts w:ascii="Times New Roman" w:hAnsi="Times New Roman" w:cs="Times New Roman"/>
          <w:szCs w:val="24"/>
        </w:rPr>
        <w:t xml:space="preserve"> T. Read (Eds.), </w:t>
      </w:r>
      <w:r w:rsidRPr="007E7748">
        <w:rPr>
          <w:rFonts w:ascii="Times New Roman" w:hAnsi="Times New Roman" w:cs="Times New Roman"/>
          <w:i/>
          <w:szCs w:val="24"/>
        </w:rPr>
        <w:t>Police work : Principles and practice</w:t>
      </w:r>
      <w:r w:rsidRPr="007E7748">
        <w:rPr>
          <w:rFonts w:ascii="Times New Roman" w:hAnsi="Times New Roman" w:cs="Times New Roman"/>
          <w:szCs w:val="24"/>
        </w:rPr>
        <w:t>. London.</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Smith, M. (2015, 150615). Welsh NHS plunged £50m into the red as theree health boards overspend.</w:t>
      </w:r>
      <w:r w:rsidRPr="007E7748">
        <w:rPr>
          <w:rFonts w:ascii="Times New Roman" w:hAnsi="Times New Roman" w:cs="Times New Roman"/>
          <w:i/>
          <w:szCs w:val="24"/>
        </w:rPr>
        <w:t xml:space="preserve"> WalesOnline</w:t>
      </w:r>
      <w:r w:rsidRPr="007E7748">
        <w:rPr>
          <w:rFonts w:ascii="Times New Roman" w:hAnsi="Times New Roman" w:cs="Times New Roman"/>
          <w:szCs w:val="24"/>
        </w:rPr>
        <w:t>. Retrieved from http://www.walesonline.co.uk/news/health/welsh-nhs-plunged-50m-red-9459070</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Spicer, A., </w:t>
      </w:r>
      <w:r w:rsidR="00FA2FAC">
        <w:rPr>
          <w:rFonts w:ascii="Times New Roman" w:hAnsi="Times New Roman" w:cs="Times New Roman"/>
          <w:szCs w:val="24"/>
        </w:rPr>
        <w:t>and</w:t>
      </w:r>
      <w:r w:rsidRPr="007E7748">
        <w:rPr>
          <w:rFonts w:ascii="Times New Roman" w:hAnsi="Times New Roman" w:cs="Times New Roman"/>
          <w:szCs w:val="24"/>
        </w:rPr>
        <w:t xml:space="preserve"> Böhm, S. (2007). Moving management: theorizing struggles against the hegemony of management. </w:t>
      </w:r>
      <w:r w:rsidRPr="007E7748">
        <w:rPr>
          <w:rFonts w:ascii="Times New Roman" w:hAnsi="Times New Roman" w:cs="Times New Roman"/>
          <w:i/>
          <w:szCs w:val="24"/>
        </w:rPr>
        <w:t>Organization Studies, 28</w:t>
      </w:r>
      <w:r w:rsidRPr="007E7748">
        <w:rPr>
          <w:rFonts w:ascii="Times New Roman" w:hAnsi="Times New Roman" w:cs="Times New Roman"/>
          <w:szCs w:val="24"/>
        </w:rPr>
        <w:t xml:space="preserve">(11), 1667-1698. </w:t>
      </w:r>
    </w:p>
    <w:p w:rsidR="008445A8" w:rsidRPr="007E7748" w:rsidRDefault="008445A8" w:rsidP="008445A8">
      <w:pPr>
        <w:pStyle w:val="EndNoteBibliography"/>
        <w:spacing w:after="0"/>
        <w:ind w:left="720" w:hanging="720"/>
        <w:rPr>
          <w:rFonts w:ascii="Times New Roman" w:hAnsi="Times New Roman" w:cs="Times New Roman"/>
          <w:szCs w:val="24"/>
        </w:rPr>
      </w:pPr>
      <w:r w:rsidRPr="007E7748">
        <w:rPr>
          <w:rFonts w:ascii="Times New Roman" w:hAnsi="Times New Roman" w:cs="Times New Roman"/>
          <w:szCs w:val="24"/>
        </w:rPr>
        <w:t xml:space="preserve">Thody, A., </w:t>
      </w:r>
      <w:r w:rsidR="00FA2FAC">
        <w:rPr>
          <w:rFonts w:ascii="Times New Roman" w:hAnsi="Times New Roman" w:cs="Times New Roman"/>
          <w:szCs w:val="24"/>
        </w:rPr>
        <w:t>and</w:t>
      </w:r>
      <w:r w:rsidRPr="007E7748">
        <w:rPr>
          <w:rFonts w:ascii="Times New Roman" w:hAnsi="Times New Roman" w:cs="Times New Roman"/>
          <w:szCs w:val="24"/>
        </w:rPr>
        <w:t xml:space="preserve"> Punter, A. (2000). A Valuable Role? School Governors from the Business Sector, 1996–1997. </w:t>
      </w:r>
      <w:r w:rsidRPr="007E7748">
        <w:rPr>
          <w:rFonts w:ascii="Times New Roman" w:hAnsi="Times New Roman" w:cs="Times New Roman"/>
          <w:i/>
          <w:szCs w:val="24"/>
        </w:rPr>
        <w:t xml:space="preserve">Educational Management Administration </w:t>
      </w:r>
      <w:r w:rsidR="00FA2FAC">
        <w:rPr>
          <w:rFonts w:ascii="Times New Roman" w:hAnsi="Times New Roman" w:cs="Times New Roman"/>
          <w:i/>
          <w:szCs w:val="24"/>
        </w:rPr>
        <w:t>and</w:t>
      </w:r>
      <w:r w:rsidRPr="007E7748">
        <w:rPr>
          <w:rFonts w:ascii="Times New Roman" w:hAnsi="Times New Roman" w:cs="Times New Roman"/>
          <w:i/>
          <w:szCs w:val="24"/>
        </w:rPr>
        <w:t xml:space="preserve"> Leadership, 28</w:t>
      </w:r>
      <w:r w:rsidRPr="007E7748">
        <w:rPr>
          <w:rFonts w:ascii="Times New Roman" w:hAnsi="Times New Roman" w:cs="Times New Roman"/>
          <w:szCs w:val="24"/>
        </w:rPr>
        <w:t xml:space="preserve">(2), 185-198. </w:t>
      </w:r>
    </w:p>
    <w:p w:rsidR="008445A8" w:rsidRPr="007E7748" w:rsidRDefault="008445A8" w:rsidP="008445A8">
      <w:pPr>
        <w:pStyle w:val="EndNoteBibliography"/>
        <w:ind w:left="720" w:hanging="720"/>
        <w:rPr>
          <w:rFonts w:ascii="Times New Roman" w:hAnsi="Times New Roman" w:cs="Times New Roman"/>
          <w:szCs w:val="24"/>
        </w:rPr>
      </w:pPr>
      <w:r w:rsidRPr="007E7748">
        <w:rPr>
          <w:rFonts w:ascii="Times New Roman" w:hAnsi="Times New Roman" w:cs="Times New Roman"/>
          <w:szCs w:val="24"/>
        </w:rPr>
        <w:t xml:space="preserve">Wilkins, A. (2014). Professionalizing school governance: the disciplinary effects of school autonomy and inspection on the changing role of school governors. </w:t>
      </w:r>
      <w:r w:rsidRPr="007E7748">
        <w:rPr>
          <w:rFonts w:ascii="Times New Roman" w:hAnsi="Times New Roman" w:cs="Times New Roman"/>
          <w:i/>
          <w:szCs w:val="24"/>
        </w:rPr>
        <w:t>Journal of Education Policy</w:t>
      </w:r>
      <w:r w:rsidRPr="007E7748">
        <w:rPr>
          <w:rFonts w:ascii="Times New Roman" w:hAnsi="Times New Roman" w:cs="Times New Roman"/>
          <w:szCs w:val="24"/>
        </w:rPr>
        <w:t xml:space="preserve">(ahead-of-print), 1-19. </w:t>
      </w:r>
    </w:p>
    <w:p w:rsidR="00E13801" w:rsidRPr="007E7748" w:rsidRDefault="00E13801" w:rsidP="00C259D2">
      <w:pPr>
        <w:spacing w:line="276" w:lineRule="auto"/>
        <w:rPr>
          <w:rFonts w:cs="Times New Roman"/>
          <w:szCs w:val="24"/>
          <w:lang w:val="en-GB"/>
        </w:rPr>
      </w:pPr>
    </w:p>
    <w:sectPr w:rsidR="00E13801" w:rsidRPr="007E7748" w:rsidSect="00AD05DD">
      <w:head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4EB" w:rsidRDefault="00B874EB" w:rsidP="00E13801">
      <w:pPr>
        <w:spacing w:after="0" w:line="240" w:lineRule="auto"/>
      </w:pPr>
      <w:r>
        <w:separator/>
      </w:r>
    </w:p>
  </w:endnote>
  <w:endnote w:type="continuationSeparator" w:id="0">
    <w:p w:rsidR="00B874EB" w:rsidRDefault="00B874EB" w:rsidP="00E138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Frutiger-Light">
    <w:altName w:val="Arial Unicode MS"/>
    <w:panose1 w:val="00000000000000000000"/>
    <w:charset w:val="00"/>
    <w:family w:val="swiss"/>
    <w:notTrueType/>
    <w:pitch w:val="default"/>
    <w:sig w:usb0="00000000" w:usb1="08080000" w:usb2="00000010"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4EB" w:rsidRDefault="00B874EB" w:rsidP="00E13801">
      <w:pPr>
        <w:spacing w:after="0" w:line="240" w:lineRule="auto"/>
      </w:pPr>
      <w:r>
        <w:separator/>
      </w:r>
    </w:p>
  </w:footnote>
  <w:footnote w:type="continuationSeparator" w:id="0">
    <w:p w:rsidR="00B874EB" w:rsidRDefault="00B874EB" w:rsidP="00E138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083382"/>
      <w:docPartObj>
        <w:docPartGallery w:val="Page Numbers (Top of Page)"/>
        <w:docPartUnique/>
      </w:docPartObj>
    </w:sdtPr>
    <w:sdtEndPr>
      <w:rPr>
        <w:noProof/>
      </w:rPr>
    </w:sdtEndPr>
    <w:sdtContent>
      <w:p w:rsidR="00F747F2" w:rsidRDefault="00842205">
        <w:pPr>
          <w:pStyle w:val="Header"/>
        </w:pPr>
        <w:r>
          <w:fldChar w:fldCharType="begin"/>
        </w:r>
        <w:r w:rsidR="00F747F2">
          <w:instrText xml:space="preserve"> PAGE   \* MERGEFORMAT </w:instrText>
        </w:r>
        <w:r>
          <w:fldChar w:fldCharType="separate"/>
        </w:r>
        <w:r w:rsidR="00901B2C">
          <w:rPr>
            <w:noProof/>
          </w:rPr>
          <w:t>20</w:t>
        </w:r>
        <w:r>
          <w:rPr>
            <w:noProof/>
          </w:rPr>
          <w:fldChar w:fldCharType="end"/>
        </w:r>
      </w:p>
    </w:sdtContent>
  </w:sdt>
  <w:p w:rsidR="00F747F2" w:rsidRDefault="00F747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A4AF63"/>
    <w:multiLevelType w:val="hybridMultilevel"/>
    <w:tmpl w:val="3E4A1B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F7F08E"/>
    <w:multiLevelType w:val="hybridMultilevel"/>
    <w:tmpl w:val="0B9CE5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744C638"/>
    <w:multiLevelType w:val="hybridMultilevel"/>
    <w:tmpl w:val="75EB0B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33566E"/>
    <w:multiLevelType w:val="hybridMultilevel"/>
    <w:tmpl w:val="75966192"/>
    <w:lvl w:ilvl="0" w:tplc="2BC0C46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9790533"/>
    <w:multiLevelType w:val="hybridMultilevel"/>
    <w:tmpl w:val="387C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BA5C9E"/>
    <w:multiLevelType w:val="hybridMultilevel"/>
    <w:tmpl w:val="7452112A"/>
    <w:lvl w:ilvl="0" w:tplc="2BC0C4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6E364B"/>
    <w:multiLevelType w:val="hybridMultilevel"/>
    <w:tmpl w:val="36E6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A961C0"/>
    <w:multiLevelType w:val="hybridMultilevel"/>
    <w:tmpl w:val="0E902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2D7C01"/>
    <w:multiLevelType w:val="hybridMultilevel"/>
    <w:tmpl w:val="815A0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3C49E1"/>
    <w:multiLevelType w:val="hybridMultilevel"/>
    <w:tmpl w:val="F78380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29A6FF7"/>
    <w:multiLevelType w:val="hybridMultilevel"/>
    <w:tmpl w:val="364E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D36F3"/>
    <w:multiLevelType w:val="multilevel"/>
    <w:tmpl w:val="C0D8AC8A"/>
    <w:lvl w:ilvl="0">
      <w:start w:val="1"/>
      <w:numFmt w:val="decimal"/>
      <w:lvlText w:val="%1"/>
      <w:lvlJc w:val="left"/>
      <w:pPr>
        <w:ind w:left="540" w:hanging="540"/>
      </w:pPr>
      <w:rPr>
        <w:rFonts w:hint="default"/>
      </w:rPr>
    </w:lvl>
    <w:lvl w:ilvl="1">
      <w:start w:val="1"/>
      <w:numFmt w:val="decimal"/>
      <w:lvlText w:val="%2."/>
      <w:lvlJc w:val="left"/>
      <w:pPr>
        <w:ind w:left="720" w:hanging="720"/>
      </w:pPr>
      <w:rPr>
        <w:rFonts w:ascii="Courier New" w:eastAsiaTheme="minorHAnsi" w:hAnsi="Courier New" w:cs="Courier New"/>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7D40A0F"/>
    <w:multiLevelType w:val="multilevel"/>
    <w:tmpl w:val="152A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11023"/>
    <w:multiLevelType w:val="hybridMultilevel"/>
    <w:tmpl w:val="A31AA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0F7735"/>
    <w:multiLevelType w:val="hybridMultilevel"/>
    <w:tmpl w:val="FCA8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B805EB"/>
    <w:multiLevelType w:val="hybridMultilevel"/>
    <w:tmpl w:val="56902B2E"/>
    <w:lvl w:ilvl="0" w:tplc="B07E622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5D543827"/>
    <w:multiLevelType w:val="hybridMultilevel"/>
    <w:tmpl w:val="4A82C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DFD4AC"/>
    <w:multiLevelType w:val="hybridMultilevel"/>
    <w:tmpl w:val="944EBC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8722463"/>
    <w:multiLevelType w:val="hybridMultilevel"/>
    <w:tmpl w:val="5D144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1E492D"/>
    <w:multiLevelType w:val="hybridMultilevel"/>
    <w:tmpl w:val="05025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2A1290"/>
    <w:multiLevelType w:val="hybridMultilevel"/>
    <w:tmpl w:val="3F120C8A"/>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AD1308"/>
    <w:multiLevelType w:val="hybridMultilevel"/>
    <w:tmpl w:val="8228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1B7603"/>
    <w:multiLevelType w:val="hybridMultilevel"/>
    <w:tmpl w:val="20BE831A"/>
    <w:lvl w:ilvl="0" w:tplc="21B80B34">
      <w:start w:val="1"/>
      <w:numFmt w:val="decimal"/>
      <w:lvlText w:val="%1."/>
      <w:lvlJc w:val="left"/>
      <w:pPr>
        <w:ind w:left="720" w:hanging="360"/>
      </w:pPr>
      <w:rPr>
        <w:rFonts w:ascii="Segoe UI" w:hAnsi="Segoe UI" w:cs="Segoe U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FCB6DD6"/>
    <w:multiLevelType w:val="hybridMultilevel"/>
    <w:tmpl w:val="F924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2"/>
  </w:num>
  <w:num w:numId="4">
    <w:abstractNumId w:val="1"/>
  </w:num>
  <w:num w:numId="5">
    <w:abstractNumId w:val="17"/>
  </w:num>
  <w:num w:numId="6">
    <w:abstractNumId w:val="15"/>
  </w:num>
  <w:num w:numId="7">
    <w:abstractNumId w:val="11"/>
  </w:num>
  <w:num w:numId="8">
    <w:abstractNumId w:val="16"/>
  </w:num>
  <w:num w:numId="9">
    <w:abstractNumId w:val="9"/>
  </w:num>
  <w:num w:numId="10">
    <w:abstractNumId w:val="0"/>
  </w:num>
  <w:num w:numId="11">
    <w:abstractNumId w:val="2"/>
  </w:num>
  <w:num w:numId="12">
    <w:abstractNumId w:val="14"/>
  </w:num>
  <w:num w:numId="13">
    <w:abstractNumId w:val="21"/>
  </w:num>
  <w:num w:numId="14">
    <w:abstractNumId w:val="5"/>
  </w:num>
  <w:num w:numId="15">
    <w:abstractNumId w:val="3"/>
  </w:num>
  <w:num w:numId="16">
    <w:abstractNumId w:val="13"/>
  </w:num>
  <w:num w:numId="17">
    <w:abstractNumId w:val="6"/>
  </w:num>
  <w:num w:numId="18">
    <w:abstractNumId w:val="4"/>
  </w:num>
  <w:num w:numId="19">
    <w:abstractNumId w:val="20"/>
  </w:num>
  <w:num w:numId="20">
    <w:abstractNumId w:val="8"/>
  </w:num>
  <w:num w:numId="21">
    <w:abstractNumId w:val="10"/>
  </w:num>
  <w:num w:numId="22">
    <w:abstractNumId w:val="23"/>
  </w:num>
  <w:num w:numId="23">
    <w:abstractNumId w:val="18"/>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PA 6th Copy amend&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sa5es9scx9vzge25vqpxdr7f2pzrsff2arr&quot;&gt;may endnote&lt;record-ids&gt;&lt;item&gt;72&lt;/item&gt;&lt;item&gt;926&lt;/item&gt;&lt;item&gt;1024&lt;/item&gt;&lt;item&gt;1205&lt;/item&gt;&lt;item&gt;1544&lt;/item&gt;&lt;item&gt;1553&lt;/item&gt;&lt;item&gt;1680&lt;/item&gt;&lt;item&gt;1875&lt;/item&gt;&lt;item&gt;2994&lt;/item&gt;&lt;item&gt;3031&lt;/item&gt;&lt;item&gt;3032&lt;/item&gt;&lt;item&gt;3036&lt;/item&gt;&lt;item&gt;3068&lt;/item&gt;&lt;item&gt;3110&lt;/item&gt;&lt;item&gt;3138&lt;/item&gt;&lt;item&gt;3174&lt;/item&gt;&lt;item&gt;3175&lt;/item&gt;&lt;item&gt;3176&lt;/item&gt;&lt;item&gt;3177&lt;/item&gt;&lt;item&gt;3178&lt;/item&gt;&lt;item&gt;3179&lt;/item&gt;&lt;item&gt;3180&lt;/item&gt;&lt;item&gt;3181&lt;/item&gt;&lt;item&gt;3182&lt;/item&gt;&lt;item&gt;3183&lt;/item&gt;&lt;item&gt;3185&lt;/item&gt;&lt;item&gt;3187&lt;/item&gt;&lt;item&gt;3190&lt;/item&gt;&lt;item&gt;3191&lt;/item&gt;&lt;item&gt;3192&lt;/item&gt;&lt;item&gt;3193&lt;/item&gt;&lt;item&gt;3194&lt;/item&gt;&lt;item&gt;3195&lt;/item&gt;&lt;item&gt;3196&lt;/item&gt;&lt;item&gt;3197&lt;/item&gt;&lt;item&gt;3199&lt;/item&gt;&lt;item&gt;3200&lt;/item&gt;&lt;item&gt;3201&lt;/item&gt;&lt;item&gt;3202&lt;/item&gt;&lt;item&gt;3203&lt;/item&gt;&lt;item&gt;3204&lt;/item&gt;&lt;item&gt;3205&lt;/item&gt;&lt;item&gt;3206&lt;/item&gt;&lt;item&gt;3207&lt;/item&gt;&lt;item&gt;3208&lt;/item&gt;&lt;item&gt;3209&lt;/item&gt;&lt;item&gt;3210&lt;/item&gt;&lt;item&gt;3255&lt;/item&gt;&lt;item&gt;3264&lt;/item&gt;&lt;item&gt;3267&lt;/item&gt;&lt;item&gt;3268&lt;/item&gt;&lt;item&gt;3269&lt;/item&gt;&lt;/record-ids&gt;&lt;/item&gt;&lt;/Libraries&gt;"/>
  </w:docVars>
  <w:rsids>
    <w:rsidRoot w:val="004D45DB"/>
    <w:rsid w:val="00006EB3"/>
    <w:rsid w:val="00012B65"/>
    <w:rsid w:val="00023292"/>
    <w:rsid w:val="0002331A"/>
    <w:rsid w:val="000239E6"/>
    <w:rsid w:val="000306F9"/>
    <w:rsid w:val="00035135"/>
    <w:rsid w:val="00041B49"/>
    <w:rsid w:val="0005056B"/>
    <w:rsid w:val="00061028"/>
    <w:rsid w:val="000667E8"/>
    <w:rsid w:val="0008070B"/>
    <w:rsid w:val="00084F99"/>
    <w:rsid w:val="000A14C0"/>
    <w:rsid w:val="000A578C"/>
    <w:rsid w:val="000A713F"/>
    <w:rsid w:val="000B57F9"/>
    <w:rsid w:val="000B781E"/>
    <w:rsid w:val="000D441A"/>
    <w:rsid w:val="000F3535"/>
    <w:rsid w:val="000F5A35"/>
    <w:rsid w:val="000F66BF"/>
    <w:rsid w:val="001023BD"/>
    <w:rsid w:val="0010426F"/>
    <w:rsid w:val="001042A8"/>
    <w:rsid w:val="001326AC"/>
    <w:rsid w:val="00132A4B"/>
    <w:rsid w:val="00134F82"/>
    <w:rsid w:val="00142284"/>
    <w:rsid w:val="001458B8"/>
    <w:rsid w:val="001552C0"/>
    <w:rsid w:val="00160CAE"/>
    <w:rsid w:val="00172DA3"/>
    <w:rsid w:val="00176E96"/>
    <w:rsid w:val="00184832"/>
    <w:rsid w:val="00184D5A"/>
    <w:rsid w:val="00190693"/>
    <w:rsid w:val="001917A5"/>
    <w:rsid w:val="00194C6C"/>
    <w:rsid w:val="00195098"/>
    <w:rsid w:val="001A1674"/>
    <w:rsid w:val="001A58C6"/>
    <w:rsid w:val="001A724B"/>
    <w:rsid w:val="001C19B4"/>
    <w:rsid w:val="001C21FB"/>
    <w:rsid w:val="001C32D0"/>
    <w:rsid w:val="001D4BEC"/>
    <w:rsid w:val="001D6C2A"/>
    <w:rsid w:val="001E56C2"/>
    <w:rsid w:val="001E5C14"/>
    <w:rsid w:val="001F000D"/>
    <w:rsid w:val="001F5407"/>
    <w:rsid w:val="00206330"/>
    <w:rsid w:val="00207148"/>
    <w:rsid w:val="002139DF"/>
    <w:rsid w:val="002211AD"/>
    <w:rsid w:val="002237EB"/>
    <w:rsid w:val="002240D2"/>
    <w:rsid w:val="00225086"/>
    <w:rsid w:val="00241FDD"/>
    <w:rsid w:val="002439FF"/>
    <w:rsid w:val="0025206D"/>
    <w:rsid w:val="002529F0"/>
    <w:rsid w:val="00253AC9"/>
    <w:rsid w:val="002545BE"/>
    <w:rsid w:val="002552D0"/>
    <w:rsid w:val="00255E08"/>
    <w:rsid w:val="00257728"/>
    <w:rsid w:val="00262EA8"/>
    <w:rsid w:val="00264167"/>
    <w:rsid w:val="0026746D"/>
    <w:rsid w:val="002701AB"/>
    <w:rsid w:val="00270D9C"/>
    <w:rsid w:val="00294A0A"/>
    <w:rsid w:val="002958B4"/>
    <w:rsid w:val="002A2F93"/>
    <w:rsid w:val="002A53AB"/>
    <w:rsid w:val="002B1B11"/>
    <w:rsid w:val="002C4E2E"/>
    <w:rsid w:val="002C5515"/>
    <w:rsid w:val="002C59AD"/>
    <w:rsid w:val="002D53AC"/>
    <w:rsid w:val="002D5433"/>
    <w:rsid w:val="002D71F2"/>
    <w:rsid w:val="002D7C8C"/>
    <w:rsid w:val="002D7E18"/>
    <w:rsid w:val="002E46DE"/>
    <w:rsid w:val="002F0E52"/>
    <w:rsid w:val="002F495D"/>
    <w:rsid w:val="002F7756"/>
    <w:rsid w:val="00315A09"/>
    <w:rsid w:val="00331E03"/>
    <w:rsid w:val="003449E6"/>
    <w:rsid w:val="00350E87"/>
    <w:rsid w:val="003513B9"/>
    <w:rsid w:val="003573B6"/>
    <w:rsid w:val="00360851"/>
    <w:rsid w:val="003616F0"/>
    <w:rsid w:val="003779F4"/>
    <w:rsid w:val="00377DF5"/>
    <w:rsid w:val="00381658"/>
    <w:rsid w:val="00381C35"/>
    <w:rsid w:val="00394F57"/>
    <w:rsid w:val="003A0629"/>
    <w:rsid w:val="003D09EE"/>
    <w:rsid w:val="003D1354"/>
    <w:rsid w:val="003E303D"/>
    <w:rsid w:val="003E3614"/>
    <w:rsid w:val="003E5E4C"/>
    <w:rsid w:val="003F3A0C"/>
    <w:rsid w:val="004059BF"/>
    <w:rsid w:val="004067CF"/>
    <w:rsid w:val="00414CD1"/>
    <w:rsid w:val="00417366"/>
    <w:rsid w:val="00423A24"/>
    <w:rsid w:val="004278FE"/>
    <w:rsid w:val="00431B53"/>
    <w:rsid w:val="00462925"/>
    <w:rsid w:val="004631DD"/>
    <w:rsid w:val="00466AF6"/>
    <w:rsid w:val="0047456A"/>
    <w:rsid w:val="00487F8D"/>
    <w:rsid w:val="00492108"/>
    <w:rsid w:val="004A3AC9"/>
    <w:rsid w:val="004A416F"/>
    <w:rsid w:val="004A4A23"/>
    <w:rsid w:val="004A5204"/>
    <w:rsid w:val="004B0B2B"/>
    <w:rsid w:val="004B69D2"/>
    <w:rsid w:val="004B70B2"/>
    <w:rsid w:val="004C29AC"/>
    <w:rsid w:val="004D431F"/>
    <w:rsid w:val="004D45DB"/>
    <w:rsid w:val="004D60BF"/>
    <w:rsid w:val="004D63E4"/>
    <w:rsid w:val="004E3C8B"/>
    <w:rsid w:val="004E6622"/>
    <w:rsid w:val="004F172C"/>
    <w:rsid w:val="004F20F1"/>
    <w:rsid w:val="004F32E7"/>
    <w:rsid w:val="004F6D56"/>
    <w:rsid w:val="00523EDF"/>
    <w:rsid w:val="00526CAD"/>
    <w:rsid w:val="0053111C"/>
    <w:rsid w:val="005336C8"/>
    <w:rsid w:val="00535240"/>
    <w:rsid w:val="0055109D"/>
    <w:rsid w:val="005618C8"/>
    <w:rsid w:val="00581D55"/>
    <w:rsid w:val="0058428C"/>
    <w:rsid w:val="00592A74"/>
    <w:rsid w:val="00592AE1"/>
    <w:rsid w:val="005932EE"/>
    <w:rsid w:val="005953B4"/>
    <w:rsid w:val="005A1241"/>
    <w:rsid w:val="005B0235"/>
    <w:rsid w:val="005B6301"/>
    <w:rsid w:val="005B72A4"/>
    <w:rsid w:val="005C2B99"/>
    <w:rsid w:val="005C5C4D"/>
    <w:rsid w:val="005D6E1B"/>
    <w:rsid w:val="005E57F1"/>
    <w:rsid w:val="005F2475"/>
    <w:rsid w:val="006050F1"/>
    <w:rsid w:val="006141FD"/>
    <w:rsid w:val="00615748"/>
    <w:rsid w:val="006229F9"/>
    <w:rsid w:val="00623D33"/>
    <w:rsid w:val="00624298"/>
    <w:rsid w:val="006360AE"/>
    <w:rsid w:val="006409C7"/>
    <w:rsid w:val="00643B75"/>
    <w:rsid w:val="00645CF6"/>
    <w:rsid w:val="00656EEF"/>
    <w:rsid w:val="00672533"/>
    <w:rsid w:val="00690139"/>
    <w:rsid w:val="006943D6"/>
    <w:rsid w:val="00695CFD"/>
    <w:rsid w:val="006A486A"/>
    <w:rsid w:val="006A4CE1"/>
    <w:rsid w:val="006A7E43"/>
    <w:rsid w:val="006B15FB"/>
    <w:rsid w:val="006B4038"/>
    <w:rsid w:val="006D1FB7"/>
    <w:rsid w:val="006D49C0"/>
    <w:rsid w:val="006D5D53"/>
    <w:rsid w:val="006F4B08"/>
    <w:rsid w:val="006F57AF"/>
    <w:rsid w:val="007165B2"/>
    <w:rsid w:val="007165C6"/>
    <w:rsid w:val="007228D0"/>
    <w:rsid w:val="00726CDA"/>
    <w:rsid w:val="00753068"/>
    <w:rsid w:val="007560A7"/>
    <w:rsid w:val="00763BB3"/>
    <w:rsid w:val="00766292"/>
    <w:rsid w:val="007760A0"/>
    <w:rsid w:val="0077621B"/>
    <w:rsid w:val="00783D36"/>
    <w:rsid w:val="007B7C88"/>
    <w:rsid w:val="007E1BF7"/>
    <w:rsid w:val="007E2A92"/>
    <w:rsid w:val="007E7748"/>
    <w:rsid w:val="008042E2"/>
    <w:rsid w:val="00807E10"/>
    <w:rsid w:val="00812101"/>
    <w:rsid w:val="00816A85"/>
    <w:rsid w:val="0082091C"/>
    <w:rsid w:val="00827F93"/>
    <w:rsid w:val="00836806"/>
    <w:rsid w:val="00837B40"/>
    <w:rsid w:val="00842205"/>
    <w:rsid w:val="008445A8"/>
    <w:rsid w:val="008473EC"/>
    <w:rsid w:val="00851BFA"/>
    <w:rsid w:val="008635F1"/>
    <w:rsid w:val="00880A6B"/>
    <w:rsid w:val="00883488"/>
    <w:rsid w:val="00884D78"/>
    <w:rsid w:val="008A6D7F"/>
    <w:rsid w:val="008C07BE"/>
    <w:rsid w:val="008D2A29"/>
    <w:rsid w:val="008E722B"/>
    <w:rsid w:val="008F3414"/>
    <w:rsid w:val="008F58FE"/>
    <w:rsid w:val="00901B2C"/>
    <w:rsid w:val="0090251E"/>
    <w:rsid w:val="00906EE2"/>
    <w:rsid w:val="0093225E"/>
    <w:rsid w:val="00946C77"/>
    <w:rsid w:val="009570DF"/>
    <w:rsid w:val="00966D63"/>
    <w:rsid w:val="0096747E"/>
    <w:rsid w:val="00967E6C"/>
    <w:rsid w:val="009730A3"/>
    <w:rsid w:val="0097453F"/>
    <w:rsid w:val="00974964"/>
    <w:rsid w:val="00975E4A"/>
    <w:rsid w:val="009830A2"/>
    <w:rsid w:val="00991EC7"/>
    <w:rsid w:val="00994E63"/>
    <w:rsid w:val="009A543D"/>
    <w:rsid w:val="009B0225"/>
    <w:rsid w:val="009C0B86"/>
    <w:rsid w:val="009C33A1"/>
    <w:rsid w:val="009C42F1"/>
    <w:rsid w:val="009C61D7"/>
    <w:rsid w:val="009D6ABD"/>
    <w:rsid w:val="009F0B45"/>
    <w:rsid w:val="009F455F"/>
    <w:rsid w:val="009F75E9"/>
    <w:rsid w:val="009F7BF6"/>
    <w:rsid w:val="00A02807"/>
    <w:rsid w:val="00A05B5F"/>
    <w:rsid w:val="00A06497"/>
    <w:rsid w:val="00A07EF2"/>
    <w:rsid w:val="00A11909"/>
    <w:rsid w:val="00A119FC"/>
    <w:rsid w:val="00A2009D"/>
    <w:rsid w:val="00A20837"/>
    <w:rsid w:val="00A30531"/>
    <w:rsid w:val="00A3136E"/>
    <w:rsid w:val="00A46B3A"/>
    <w:rsid w:val="00A5001F"/>
    <w:rsid w:val="00A60999"/>
    <w:rsid w:val="00A65C30"/>
    <w:rsid w:val="00A702D4"/>
    <w:rsid w:val="00A70CC7"/>
    <w:rsid w:val="00A76B39"/>
    <w:rsid w:val="00A80422"/>
    <w:rsid w:val="00A85DA3"/>
    <w:rsid w:val="00AA2CA7"/>
    <w:rsid w:val="00AB2C4F"/>
    <w:rsid w:val="00AB6583"/>
    <w:rsid w:val="00AB7690"/>
    <w:rsid w:val="00AC3D72"/>
    <w:rsid w:val="00AC63C3"/>
    <w:rsid w:val="00AD05DD"/>
    <w:rsid w:val="00AD6848"/>
    <w:rsid w:val="00AD791F"/>
    <w:rsid w:val="00AE14DE"/>
    <w:rsid w:val="00B03F4A"/>
    <w:rsid w:val="00B047B9"/>
    <w:rsid w:val="00B0608B"/>
    <w:rsid w:val="00B24700"/>
    <w:rsid w:val="00B2625F"/>
    <w:rsid w:val="00B327F0"/>
    <w:rsid w:val="00B44042"/>
    <w:rsid w:val="00B4566D"/>
    <w:rsid w:val="00B504C2"/>
    <w:rsid w:val="00B52106"/>
    <w:rsid w:val="00B52785"/>
    <w:rsid w:val="00B54AFE"/>
    <w:rsid w:val="00B61C71"/>
    <w:rsid w:val="00B63146"/>
    <w:rsid w:val="00B66BA4"/>
    <w:rsid w:val="00B67ACF"/>
    <w:rsid w:val="00B70D1A"/>
    <w:rsid w:val="00B723D2"/>
    <w:rsid w:val="00B767E9"/>
    <w:rsid w:val="00B820D3"/>
    <w:rsid w:val="00B874EB"/>
    <w:rsid w:val="00B91FCC"/>
    <w:rsid w:val="00BA50BA"/>
    <w:rsid w:val="00BB04D4"/>
    <w:rsid w:val="00BB0D40"/>
    <w:rsid w:val="00BB5B9D"/>
    <w:rsid w:val="00BC33A3"/>
    <w:rsid w:val="00BC4300"/>
    <w:rsid w:val="00BC4DC2"/>
    <w:rsid w:val="00BD3D52"/>
    <w:rsid w:val="00BD5101"/>
    <w:rsid w:val="00C00232"/>
    <w:rsid w:val="00C0133E"/>
    <w:rsid w:val="00C056EB"/>
    <w:rsid w:val="00C14BEB"/>
    <w:rsid w:val="00C259D2"/>
    <w:rsid w:val="00C45408"/>
    <w:rsid w:val="00C75DC6"/>
    <w:rsid w:val="00C80D61"/>
    <w:rsid w:val="00C94556"/>
    <w:rsid w:val="00C976C0"/>
    <w:rsid w:val="00CA3181"/>
    <w:rsid w:val="00CB4448"/>
    <w:rsid w:val="00CC6C11"/>
    <w:rsid w:val="00CD64FE"/>
    <w:rsid w:val="00CD6DC6"/>
    <w:rsid w:val="00CE334D"/>
    <w:rsid w:val="00CE720E"/>
    <w:rsid w:val="00D072BE"/>
    <w:rsid w:val="00D110AE"/>
    <w:rsid w:val="00D1126F"/>
    <w:rsid w:val="00D259B0"/>
    <w:rsid w:val="00D27ED8"/>
    <w:rsid w:val="00D35A3C"/>
    <w:rsid w:val="00D42D5B"/>
    <w:rsid w:val="00D56C0A"/>
    <w:rsid w:val="00D7519E"/>
    <w:rsid w:val="00D7676E"/>
    <w:rsid w:val="00D802C1"/>
    <w:rsid w:val="00D80FED"/>
    <w:rsid w:val="00D84A41"/>
    <w:rsid w:val="00D85086"/>
    <w:rsid w:val="00D86643"/>
    <w:rsid w:val="00D958B9"/>
    <w:rsid w:val="00DA4288"/>
    <w:rsid w:val="00DA49E9"/>
    <w:rsid w:val="00DD3703"/>
    <w:rsid w:val="00DF3615"/>
    <w:rsid w:val="00DF6146"/>
    <w:rsid w:val="00DF709B"/>
    <w:rsid w:val="00E013D7"/>
    <w:rsid w:val="00E11D69"/>
    <w:rsid w:val="00E13801"/>
    <w:rsid w:val="00E16BAA"/>
    <w:rsid w:val="00E2481F"/>
    <w:rsid w:val="00E25A1C"/>
    <w:rsid w:val="00E27A6D"/>
    <w:rsid w:val="00E35228"/>
    <w:rsid w:val="00E45A84"/>
    <w:rsid w:val="00E502BF"/>
    <w:rsid w:val="00E5234D"/>
    <w:rsid w:val="00E54911"/>
    <w:rsid w:val="00E55ACD"/>
    <w:rsid w:val="00E60D12"/>
    <w:rsid w:val="00E749B1"/>
    <w:rsid w:val="00E845DF"/>
    <w:rsid w:val="00E919D4"/>
    <w:rsid w:val="00EB09AB"/>
    <w:rsid w:val="00EB1944"/>
    <w:rsid w:val="00ED74ED"/>
    <w:rsid w:val="00EE607C"/>
    <w:rsid w:val="00EF1915"/>
    <w:rsid w:val="00EF1A38"/>
    <w:rsid w:val="00EF7161"/>
    <w:rsid w:val="00F129E7"/>
    <w:rsid w:val="00F2536E"/>
    <w:rsid w:val="00F340DD"/>
    <w:rsid w:val="00F362B4"/>
    <w:rsid w:val="00F373E9"/>
    <w:rsid w:val="00F44DD5"/>
    <w:rsid w:val="00F63C1A"/>
    <w:rsid w:val="00F667FD"/>
    <w:rsid w:val="00F66CAC"/>
    <w:rsid w:val="00F747F2"/>
    <w:rsid w:val="00F75265"/>
    <w:rsid w:val="00F7552B"/>
    <w:rsid w:val="00F85DA1"/>
    <w:rsid w:val="00FA2FAC"/>
    <w:rsid w:val="00FA4252"/>
    <w:rsid w:val="00FB098B"/>
    <w:rsid w:val="00FB3204"/>
    <w:rsid w:val="00FC3BC5"/>
    <w:rsid w:val="00FD1762"/>
    <w:rsid w:val="00FD47C2"/>
    <w:rsid w:val="00FE37F9"/>
    <w:rsid w:val="00FE654B"/>
    <w:rsid w:val="00FF3ACF"/>
    <w:rsid w:val="00FF6733"/>
    <w:rsid w:val="00FF67A3"/>
    <w:rsid w:val="00FF6C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7F0"/>
    <w:rPr>
      <w:rFonts w:ascii="Times New Roman" w:hAnsi="Times New Roman"/>
      <w:sz w:val="24"/>
      <w:lang w:val="cy-GB"/>
    </w:rPr>
  </w:style>
  <w:style w:type="paragraph" w:styleId="Heading1">
    <w:name w:val="heading 1"/>
    <w:basedOn w:val="Normal"/>
    <w:next w:val="Normal"/>
    <w:link w:val="Heading1Char"/>
    <w:uiPriority w:val="9"/>
    <w:qFormat/>
    <w:rsid w:val="00A20837"/>
    <w:pPr>
      <w:keepNext/>
      <w:keepLines/>
      <w:spacing w:before="240" w:after="0"/>
      <w:jc w:val="center"/>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A20837"/>
    <w:pPr>
      <w:keepNext/>
      <w:keepLines/>
      <w:spacing w:before="40" w:after="0"/>
      <w:jc w:val="center"/>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5B72A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5DB"/>
    <w:pPr>
      <w:ind w:left="720"/>
      <w:contextualSpacing/>
    </w:pPr>
  </w:style>
  <w:style w:type="character" w:styleId="Hyperlink">
    <w:name w:val="Hyperlink"/>
    <w:basedOn w:val="DefaultParagraphFont"/>
    <w:uiPriority w:val="99"/>
    <w:unhideWhenUsed/>
    <w:rsid w:val="006360AE"/>
    <w:rPr>
      <w:color w:val="0563C1" w:themeColor="hyperlink"/>
      <w:u w:val="single"/>
    </w:rPr>
  </w:style>
  <w:style w:type="paragraph" w:customStyle="1" w:styleId="Default">
    <w:name w:val="Default"/>
    <w:rsid w:val="00CA318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20837"/>
    <w:rPr>
      <w:rFonts w:ascii="Arial" w:eastAsiaTheme="majorEastAsia" w:hAnsi="Arial" w:cstheme="majorBidi"/>
      <w:color w:val="000000" w:themeColor="text1"/>
      <w:sz w:val="32"/>
      <w:szCs w:val="32"/>
      <w:lang w:val="cy-GB"/>
    </w:rPr>
  </w:style>
  <w:style w:type="paragraph" w:styleId="Header">
    <w:name w:val="header"/>
    <w:basedOn w:val="Normal"/>
    <w:link w:val="HeaderChar"/>
    <w:uiPriority w:val="99"/>
    <w:unhideWhenUsed/>
    <w:rsid w:val="00E1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801"/>
    <w:rPr>
      <w:rFonts w:ascii="Arial" w:hAnsi="Arial"/>
      <w:sz w:val="24"/>
      <w:lang w:val="cy-GB"/>
    </w:rPr>
  </w:style>
  <w:style w:type="paragraph" w:styleId="Footer">
    <w:name w:val="footer"/>
    <w:basedOn w:val="Normal"/>
    <w:link w:val="FooterChar"/>
    <w:uiPriority w:val="99"/>
    <w:unhideWhenUsed/>
    <w:rsid w:val="00E1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801"/>
    <w:rPr>
      <w:rFonts w:ascii="Arial" w:hAnsi="Arial"/>
      <w:sz w:val="24"/>
      <w:lang w:val="cy-GB"/>
    </w:rPr>
  </w:style>
  <w:style w:type="character" w:customStyle="1" w:styleId="Heading2Char">
    <w:name w:val="Heading 2 Char"/>
    <w:basedOn w:val="DefaultParagraphFont"/>
    <w:link w:val="Heading2"/>
    <w:uiPriority w:val="9"/>
    <w:rsid w:val="00A20837"/>
    <w:rPr>
      <w:rFonts w:ascii="Arial" w:eastAsiaTheme="majorEastAsia" w:hAnsi="Arial" w:cstheme="majorBidi"/>
      <w:color w:val="000000" w:themeColor="text1"/>
      <w:sz w:val="28"/>
      <w:szCs w:val="26"/>
      <w:lang w:val="cy-GB"/>
    </w:rPr>
  </w:style>
  <w:style w:type="character" w:styleId="CommentReference">
    <w:name w:val="annotation reference"/>
    <w:basedOn w:val="DefaultParagraphFont"/>
    <w:uiPriority w:val="99"/>
    <w:semiHidden/>
    <w:unhideWhenUsed/>
    <w:rsid w:val="00F340DD"/>
    <w:rPr>
      <w:sz w:val="16"/>
      <w:szCs w:val="16"/>
    </w:rPr>
  </w:style>
  <w:style w:type="paragraph" w:styleId="CommentText">
    <w:name w:val="annotation text"/>
    <w:basedOn w:val="Normal"/>
    <w:link w:val="CommentTextChar"/>
    <w:uiPriority w:val="99"/>
    <w:semiHidden/>
    <w:unhideWhenUsed/>
    <w:rsid w:val="00F340DD"/>
    <w:pPr>
      <w:spacing w:line="240" w:lineRule="auto"/>
    </w:pPr>
    <w:rPr>
      <w:sz w:val="20"/>
      <w:szCs w:val="20"/>
    </w:rPr>
  </w:style>
  <w:style w:type="character" w:customStyle="1" w:styleId="CommentTextChar">
    <w:name w:val="Comment Text Char"/>
    <w:basedOn w:val="DefaultParagraphFont"/>
    <w:link w:val="CommentText"/>
    <w:uiPriority w:val="99"/>
    <w:semiHidden/>
    <w:rsid w:val="00F340DD"/>
    <w:rPr>
      <w:rFonts w:ascii="Arial" w:hAnsi="Arial"/>
      <w:sz w:val="20"/>
      <w:szCs w:val="20"/>
      <w:lang w:val="cy-GB"/>
    </w:rPr>
  </w:style>
  <w:style w:type="paragraph" w:styleId="CommentSubject">
    <w:name w:val="annotation subject"/>
    <w:basedOn w:val="CommentText"/>
    <w:next w:val="CommentText"/>
    <w:link w:val="CommentSubjectChar"/>
    <w:uiPriority w:val="99"/>
    <w:semiHidden/>
    <w:unhideWhenUsed/>
    <w:rsid w:val="00F340DD"/>
    <w:rPr>
      <w:b/>
      <w:bCs/>
    </w:rPr>
  </w:style>
  <w:style w:type="character" w:customStyle="1" w:styleId="CommentSubjectChar">
    <w:name w:val="Comment Subject Char"/>
    <w:basedOn w:val="CommentTextChar"/>
    <w:link w:val="CommentSubject"/>
    <w:uiPriority w:val="99"/>
    <w:semiHidden/>
    <w:rsid w:val="00F340DD"/>
    <w:rPr>
      <w:rFonts w:ascii="Arial" w:hAnsi="Arial"/>
      <w:b/>
      <w:bCs/>
      <w:sz w:val="20"/>
      <w:szCs w:val="20"/>
      <w:lang w:val="cy-GB"/>
    </w:rPr>
  </w:style>
  <w:style w:type="paragraph" w:styleId="BalloonText">
    <w:name w:val="Balloon Text"/>
    <w:basedOn w:val="Normal"/>
    <w:link w:val="BalloonTextChar"/>
    <w:uiPriority w:val="99"/>
    <w:semiHidden/>
    <w:unhideWhenUsed/>
    <w:rsid w:val="00F34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0DD"/>
    <w:rPr>
      <w:rFonts w:ascii="Segoe UI" w:hAnsi="Segoe UI" w:cs="Segoe UI"/>
      <w:sz w:val="18"/>
      <w:szCs w:val="18"/>
      <w:lang w:val="cy-GB"/>
    </w:rPr>
  </w:style>
  <w:style w:type="paragraph" w:customStyle="1" w:styleId="EndNoteBibliographyTitle">
    <w:name w:val="EndNote Bibliography Title"/>
    <w:basedOn w:val="Normal"/>
    <w:link w:val="EndNoteBibliographyTitleChar"/>
    <w:rsid w:val="00827F93"/>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827F93"/>
    <w:rPr>
      <w:rFonts w:ascii="Arial" w:hAnsi="Arial" w:cs="Arial"/>
      <w:noProof/>
      <w:sz w:val="24"/>
      <w:lang w:val="en-US"/>
    </w:rPr>
  </w:style>
  <w:style w:type="paragraph" w:customStyle="1" w:styleId="EndNoteBibliography">
    <w:name w:val="EndNote Bibliography"/>
    <w:basedOn w:val="Normal"/>
    <w:link w:val="EndNoteBibliographyChar"/>
    <w:rsid w:val="00827F93"/>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827F93"/>
    <w:rPr>
      <w:rFonts w:ascii="Arial" w:hAnsi="Arial" w:cs="Arial"/>
      <w:noProof/>
      <w:sz w:val="24"/>
      <w:lang w:val="en-US"/>
    </w:rPr>
  </w:style>
  <w:style w:type="character" w:styleId="FollowedHyperlink">
    <w:name w:val="FollowedHyperlink"/>
    <w:basedOn w:val="DefaultParagraphFont"/>
    <w:uiPriority w:val="99"/>
    <w:semiHidden/>
    <w:unhideWhenUsed/>
    <w:rsid w:val="00A20837"/>
    <w:rPr>
      <w:color w:val="954F72" w:themeColor="followedHyperlink"/>
      <w:u w:val="single"/>
    </w:rPr>
  </w:style>
  <w:style w:type="paragraph" w:styleId="Quote">
    <w:name w:val="Quote"/>
    <w:basedOn w:val="Normal"/>
    <w:next w:val="Normal"/>
    <w:link w:val="QuoteChar"/>
    <w:uiPriority w:val="29"/>
    <w:qFormat/>
    <w:rsid w:val="005B72A4"/>
    <w:pPr>
      <w:jc w:val="center"/>
    </w:pPr>
    <w:rPr>
      <w:i/>
      <w:iCs/>
      <w:color w:val="000000" w:themeColor="text1"/>
    </w:rPr>
  </w:style>
  <w:style w:type="character" w:customStyle="1" w:styleId="QuoteChar">
    <w:name w:val="Quote Char"/>
    <w:basedOn w:val="DefaultParagraphFont"/>
    <w:link w:val="Quote"/>
    <w:uiPriority w:val="29"/>
    <w:rsid w:val="005B72A4"/>
    <w:rPr>
      <w:rFonts w:ascii="Arial" w:hAnsi="Arial"/>
      <w:i/>
      <w:iCs/>
      <w:color w:val="000000" w:themeColor="text1"/>
      <w:sz w:val="24"/>
      <w:lang w:val="cy-GB"/>
    </w:rPr>
  </w:style>
  <w:style w:type="paragraph" w:styleId="Caption">
    <w:name w:val="caption"/>
    <w:basedOn w:val="Normal"/>
    <w:next w:val="Normal"/>
    <w:uiPriority w:val="35"/>
    <w:unhideWhenUsed/>
    <w:qFormat/>
    <w:rsid w:val="00FB098B"/>
    <w:pPr>
      <w:spacing w:after="200" w:line="240" w:lineRule="auto"/>
    </w:pPr>
    <w:rPr>
      <w:b/>
      <w:bCs/>
      <w:color w:val="5B9BD5" w:themeColor="accent1"/>
      <w:sz w:val="18"/>
      <w:szCs w:val="18"/>
    </w:rPr>
  </w:style>
  <w:style w:type="character" w:customStyle="1" w:styleId="Heading3Char">
    <w:name w:val="Heading 3 Char"/>
    <w:basedOn w:val="DefaultParagraphFont"/>
    <w:link w:val="Heading3"/>
    <w:uiPriority w:val="9"/>
    <w:rsid w:val="005B72A4"/>
    <w:rPr>
      <w:rFonts w:asciiTheme="majorHAnsi" w:eastAsiaTheme="majorEastAsia" w:hAnsiTheme="majorHAnsi" w:cstheme="majorBidi"/>
      <w:color w:val="1F4D78" w:themeColor="accent1" w:themeShade="7F"/>
      <w:sz w:val="24"/>
      <w:szCs w:val="24"/>
      <w:lang w:val="cy-GB"/>
    </w:rPr>
  </w:style>
  <w:style w:type="paragraph" w:styleId="Revision">
    <w:name w:val="Revision"/>
    <w:hidden/>
    <w:uiPriority w:val="99"/>
    <w:semiHidden/>
    <w:rsid w:val="00195098"/>
    <w:pPr>
      <w:spacing w:after="0" w:line="240" w:lineRule="auto"/>
    </w:pPr>
    <w:rPr>
      <w:rFonts w:ascii="Arial" w:hAnsi="Arial"/>
      <w:sz w:val="24"/>
      <w:lang w:val="cy-GB"/>
    </w:rPr>
  </w:style>
  <w:style w:type="paragraph" w:styleId="NormalWeb">
    <w:name w:val="Normal (Web)"/>
    <w:basedOn w:val="Normal"/>
    <w:uiPriority w:val="99"/>
    <w:semiHidden/>
    <w:unhideWhenUsed/>
    <w:rsid w:val="005F2475"/>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r="http://schemas.openxmlformats.org/officeDocument/2006/relationships" xmlns:w="http://schemas.openxmlformats.org/wordprocessingml/2006/main">
  <w:divs>
    <w:div w:id="547035340">
      <w:bodyDiv w:val="1"/>
      <w:marLeft w:val="0"/>
      <w:marRight w:val="0"/>
      <w:marTop w:val="0"/>
      <w:marBottom w:val="0"/>
      <w:divBdr>
        <w:top w:val="none" w:sz="0" w:space="0" w:color="auto"/>
        <w:left w:val="none" w:sz="0" w:space="0" w:color="auto"/>
        <w:bottom w:val="none" w:sz="0" w:space="0" w:color="auto"/>
        <w:right w:val="none" w:sz="0" w:space="0" w:color="auto"/>
      </w:divBdr>
      <w:divsChild>
        <w:div w:id="1807549691">
          <w:marLeft w:val="0"/>
          <w:marRight w:val="0"/>
          <w:marTop w:val="0"/>
          <w:marBottom w:val="0"/>
          <w:divBdr>
            <w:top w:val="none" w:sz="0" w:space="0" w:color="auto"/>
            <w:left w:val="none" w:sz="0" w:space="0" w:color="auto"/>
            <w:bottom w:val="none" w:sz="0" w:space="0" w:color="auto"/>
            <w:right w:val="none" w:sz="0" w:space="0" w:color="auto"/>
          </w:divBdr>
          <w:divsChild>
            <w:div w:id="944389537">
              <w:marLeft w:val="0"/>
              <w:marRight w:val="0"/>
              <w:marTop w:val="0"/>
              <w:marBottom w:val="0"/>
              <w:divBdr>
                <w:top w:val="none" w:sz="0" w:space="0" w:color="auto"/>
                <w:left w:val="none" w:sz="0" w:space="0" w:color="auto"/>
                <w:bottom w:val="none" w:sz="0" w:space="0" w:color="auto"/>
                <w:right w:val="none" w:sz="0" w:space="0" w:color="auto"/>
              </w:divBdr>
              <w:divsChild>
                <w:div w:id="615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9268">
      <w:bodyDiv w:val="1"/>
      <w:marLeft w:val="120"/>
      <w:marRight w:val="120"/>
      <w:marTop w:val="0"/>
      <w:marBottom w:val="120"/>
      <w:divBdr>
        <w:top w:val="none" w:sz="0" w:space="0" w:color="auto"/>
        <w:left w:val="none" w:sz="0" w:space="0" w:color="auto"/>
        <w:bottom w:val="none" w:sz="0" w:space="0" w:color="auto"/>
        <w:right w:val="none" w:sz="0" w:space="0" w:color="auto"/>
      </w:divBdr>
      <w:divsChild>
        <w:div w:id="53820436">
          <w:marLeft w:val="0"/>
          <w:marRight w:val="0"/>
          <w:marTop w:val="0"/>
          <w:marBottom w:val="0"/>
          <w:divBdr>
            <w:top w:val="none" w:sz="0" w:space="0" w:color="auto"/>
            <w:left w:val="none" w:sz="0" w:space="0" w:color="auto"/>
            <w:bottom w:val="none" w:sz="0" w:space="0" w:color="auto"/>
            <w:right w:val="none" w:sz="0" w:space="0" w:color="auto"/>
          </w:divBdr>
          <w:divsChild>
            <w:div w:id="974063693">
              <w:marLeft w:val="0"/>
              <w:marRight w:val="0"/>
              <w:marTop w:val="0"/>
              <w:marBottom w:val="0"/>
              <w:divBdr>
                <w:top w:val="none" w:sz="0" w:space="0" w:color="auto"/>
                <w:left w:val="none" w:sz="0" w:space="0" w:color="auto"/>
                <w:bottom w:val="none" w:sz="0" w:space="0" w:color="auto"/>
                <w:right w:val="none" w:sz="0" w:space="0" w:color="auto"/>
              </w:divBdr>
              <w:divsChild>
                <w:div w:id="1477332652">
                  <w:marLeft w:val="0"/>
                  <w:marRight w:val="0"/>
                  <w:marTop w:val="0"/>
                  <w:marBottom w:val="0"/>
                  <w:divBdr>
                    <w:top w:val="none" w:sz="0" w:space="0" w:color="auto"/>
                    <w:left w:val="none" w:sz="0" w:space="0" w:color="auto"/>
                    <w:bottom w:val="none" w:sz="0" w:space="0" w:color="auto"/>
                    <w:right w:val="none" w:sz="0" w:space="0" w:color="auto"/>
                  </w:divBdr>
                  <w:divsChild>
                    <w:div w:id="201987351">
                      <w:marLeft w:val="0"/>
                      <w:marRight w:val="0"/>
                      <w:marTop w:val="0"/>
                      <w:marBottom w:val="0"/>
                      <w:divBdr>
                        <w:top w:val="none" w:sz="0" w:space="0" w:color="auto"/>
                        <w:left w:val="none" w:sz="0" w:space="0" w:color="auto"/>
                        <w:bottom w:val="none" w:sz="0" w:space="0" w:color="auto"/>
                        <w:right w:val="none" w:sz="0" w:space="0" w:color="auto"/>
                      </w:divBdr>
                    </w:div>
                    <w:div w:id="16330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8826">
      <w:bodyDiv w:val="1"/>
      <w:marLeft w:val="0"/>
      <w:marRight w:val="0"/>
      <w:marTop w:val="0"/>
      <w:marBottom w:val="0"/>
      <w:divBdr>
        <w:top w:val="none" w:sz="0" w:space="0" w:color="auto"/>
        <w:left w:val="none" w:sz="0" w:space="0" w:color="auto"/>
        <w:bottom w:val="none" w:sz="0" w:space="0" w:color="auto"/>
        <w:right w:val="none" w:sz="0" w:space="0" w:color="auto"/>
      </w:divBdr>
    </w:div>
    <w:div w:id="106830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491233-F6D7-4CA8-8497-A7F2CDEB128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1361480B-EDFA-4ED4-BA69-963A44A83F54}">
      <dgm:prSet phldrT="[Text]"/>
      <dgm:spPr/>
      <dgm:t>
        <a:bodyPr/>
        <a:lstStyle/>
        <a:p>
          <a:r>
            <a:rPr lang="en-GB"/>
            <a:t>Home secretary, Home Office </a:t>
          </a:r>
        </a:p>
      </dgm:t>
    </dgm:pt>
    <dgm:pt modelId="{1CEEED51-F0B7-4107-9BAD-89BFAAF7CE50}" type="parTrans" cxnId="{AD874044-BDE3-464C-B3E0-6CF5518F961A}">
      <dgm:prSet/>
      <dgm:spPr/>
      <dgm:t>
        <a:bodyPr/>
        <a:lstStyle/>
        <a:p>
          <a:endParaRPr lang="en-GB"/>
        </a:p>
      </dgm:t>
    </dgm:pt>
    <dgm:pt modelId="{C20E121A-0773-41FA-B514-CABA1ED0FFD8}" type="sibTrans" cxnId="{AD874044-BDE3-464C-B3E0-6CF5518F961A}">
      <dgm:prSet/>
      <dgm:spPr/>
      <dgm:t>
        <a:bodyPr/>
        <a:lstStyle/>
        <a:p>
          <a:endParaRPr lang="en-GB"/>
        </a:p>
      </dgm:t>
    </dgm:pt>
    <dgm:pt modelId="{5B4362D3-B180-4747-ADB0-518C909DF611}">
      <dgm:prSet phldrT="[Text]"/>
      <dgm:spPr/>
      <dgm:t>
        <a:bodyPr/>
        <a:lstStyle/>
        <a:p>
          <a:r>
            <a:rPr lang="en-GB"/>
            <a:t>Sets police performance targets</a:t>
          </a:r>
        </a:p>
      </dgm:t>
    </dgm:pt>
    <dgm:pt modelId="{15070FCA-E67D-45F6-8BA7-08B066C1F3B2}" type="parTrans" cxnId="{CCAF3DAF-EAD7-40AD-8BF8-887296E9D455}">
      <dgm:prSet/>
      <dgm:spPr/>
      <dgm:t>
        <a:bodyPr/>
        <a:lstStyle/>
        <a:p>
          <a:endParaRPr lang="en-GB"/>
        </a:p>
      </dgm:t>
    </dgm:pt>
    <dgm:pt modelId="{4AFEBCA3-2F19-4D2B-8585-02C9A57089E5}" type="sibTrans" cxnId="{CCAF3DAF-EAD7-40AD-8BF8-887296E9D455}">
      <dgm:prSet/>
      <dgm:spPr/>
      <dgm:t>
        <a:bodyPr/>
        <a:lstStyle/>
        <a:p>
          <a:endParaRPr lang="en-GB"/>
        </a:p>
      </dgm:t>
    </dgm:pt>
    <dgm:pt modelId="{4AE828A5-5AA3-4EC6-8936-AEAB94672396}">
      <dgm:prSet phldrT="[Text]"/>
      <dgm:spPr/>
      <dgm:t>
        <a:bodyPr/>
        <a:lstStyle/>
        <a:p>
          <a:r>
            <a:rPr lang="en-GB"/>
            <a:t>Determines cash grant to police authorities</a:t>
          </a:r>
        </a:p>
      </dgm:t>
    </dgm:pt>
    <dgm:pt modelId="{6457E286-A778-4D52-9F93-6097B54170BB}" type="parTrans" cxnId="{0933F182-A3D3-4C27-B2EE-FC90AA11A61B}">
      <dgm:prSet/>
      <dgm:spPr/>
      <dgm:t>
        <a:bodyPr/>
        <a:lstStyle/>
        <a:p>
          <a:endParaRPr lang="en-GB"/>
        </a:p>
      </dgm:t>
    </dgm:pt>
    <dgm:pt modelId="{AA83E8A4-95AB-4D65-AFA2-74628C193244}" type="sibTrans" cxnId="{0933F182-A3D3-4C27-B2EE-FC90AA11A61B}">
      <dgm:prSet/>
      <dgm:spPr/>
      <dgm:t>
        <a:bodyPr/>
        <a:lstStyle/>
        <a:p>
          <a:endParaRPr lang="en-GB"/>
        </a:p>
      </dgm:t>
    </dgm:pt>
    <dgm:pt modelId="{ADDD69F5-575D-4CDA-80EB-215F04371A2B}">
      <dgm:prSet phldrT="[Text]"/>
      <dgm:spPr/>
      <dgm:t>
        <a:bodyPr/>
        <a:lstStyle/>
        <a:p>
          <a:r>
            <a:rPr lang="en-GB"/>
            <a:t>Local Police Authority</a:t>
          </a:r>
        </a:p>
      </dgm:t>
    </dgm:pt>
    <dgm:pt modelId="{E031DDC8-A522-4B43-8856-7C62FA157801}" type="parTrans" cxnId="{C3913BAB-DE44-40F0-9898-B2B70E8CEE39}">
      <dgm:prSet/>
      <dgm:spPr/>
      <dgm:t>
        <a:bodyPr/>
        <a:lstStyle/>
        <a:p>
          <a:endParaRPr lang="en-GB"/>
        </a:p>
      </dgm:t>
    </dgm:pt>
    <dgm:pt modelId="{ACDDF1B3-1D91-439F-B45D-BC6A49F47651}" type="sibTrans" cxnId="{C3913BAB-DE44-40F0-9898-B2B70E8CEE39}">
      <dgm:prSet/>
      <dgm:spPr/>
      <dgm:t>
        <a:bodyPr/>
        <a:lstStyle/>
        <a:p>
          <a:endParaRPr lang="en-GB"/>
        </a:p>
      </dgm:t>
    </dgm:pt>
    <dgm:pt modelId="{6C1B3390-812D-4F24-A75D-61D24A5321C6}">
      <dgm:prSet phldrT="[Text]"/>
      <dgm:spPr/>
      <dgm:t>
        <a:bodyPr/>
        <a:lstStyle/>
        <a:p>
          <a:r>
            <a:rPr lang="en-GB"/>
            <a:t>Responsible for maintaining an 'effective and efficient' force</a:t>
          </a:r>
        </a:p>
      </dgm:t>
    </dgm:pt>
    <dgm:pt modelId="{5E487D2B-CFE4-400C-AB55-23AA6EB598A9}" type="parTrans" cxnId="{0FC03690-2713-4901-859F-DFEDC41CF311}">
      <dgm:prSet/>
      <dgm:spPr/>
      <dgm:t>
        <a:bodyPr/>
        <a:lstStyle/>
        <a:p>
          <a:endParaRPr lang="en-GB"/>
        </a:p>
      </dgm:t>
    </dgm:pt>
    <dgm:pt modelId="{527D2C28-6726-4B57-B68E-ACC2E9202ED1}" type="sibTrans" cxnId="{0FC03690-2713-4901-859F-DFEDC41CF311}">
      <dgm:prSet/>
      <dgm:spPr/>
      <dgm:t>
        <a:bodyPr/>
        <a:lstStyle/>
        <a:p>
          <a:endParaRPr lang="en-GB"/>
        </a:p>
      </dgm:t>
    </dgm:pt>
    <dgm:pt modelId="{D804958F-958B-483A-B669-A4BCBB075445}">
      <dgm:prSet phldrT="[Text]"/>
      <dgm:spPr/>
      <dgm:t>
        <a:bodyPr/>
        <a:lstStyle/>
        <a:p>
          <a:r>
            <a:rPr lang="en-GB"/>
            <a:t>Chief Constable</a:t>
          </a:r>
        </a:p>
      </dgm:t>
    </dgm:pt>
    <dgm:pt modelId="{7BFEBE06-C702-4DB2-9FAB-681D962E1725}" type="parTrans" cxnId="{82DEB8EA-4C2C-4E61-9796-4C7CAD928A23}">
      <dgm:prSet/>
      <dgm:spPr/>
      <dgm:t>
        <a:bodyPr/>
        <a:lstStyle/>
        <a:p>
          <a:endParaRPr lang="en-GB"/>
        </a:p>
      </dgm:t>
    </dgm:pt>
    <dgm:pt modelId="{0AF3ACF4-17F6-416A-B7F1-5D4BC75CF708}" type="sibTrans" cxnId="{82DEB8EA-4C2C-4E61-9796-4C7CAD928A23}">
      <dgm:prSet/>
      <dgm:spPr/>
      <dgm:t>
        <a:bodyPr/>
        <a:lstStyle/>
        <a:p>
          <a:endParaRPr lang="en-GB"/>
        </a:p>
      </dgm:t>
    </dgm:pt>
    <dgm:pt modelId="{D0B67D8D-0463-4A07-863A-6181D45DCE78}">
      <dgm:prSet phldrT="[Text]"/>
      <dgm:spPr/>
      <dgm:t>
        <a:bodyPr/>
        <a:lstStyle/>
        <a:p>
          <a:r>
            <a:rPr lang="en-GB"/>
            <a:t>Responsible for direction and control of the force</a:t>
          </a:r>
        </a:p>
      </dgm:t>
    </dgm:pt>
    <dgm:pt modelId="{9F6ABE20-77B4-4971-89AB-057B6301F493}" type="parTrans" cxnId="{AD95C42F-C698-4701-960F-05BBB354CD19}">
      <dgm:prSet/>
      <dgm:spPr/>
      <dgm:t>
        <a:bodyPr/>
        <a:lstStyle/>
        <a:p>
          <a:endParaRPr lang="en-GB"/>
        </a:p>
      </dgm:t>
    </dgm:pt>
    <dgm:pt modelId="{8E387380-B6F1-4457-A6BA-98FEB5510096}" type="sibTrans" cxnId="{AD95C42F-C698-4701-960F-05BBB354CD19}">
      <dgm:prSet/>
      <dgm:spPr/>
      <dgm:t>
        <a:bodyPr/>
        <a:lstStyle/>
        <a:p>
          <a:endParaRPr lang="en-GB"/>
        </a:p>
      </dgm:t>
    </dgm:pt>
    <dgm:pt modelId="{0DDA0C26-E3CD-4A7C-998B-E1D31D35C0B6}">
      <dgm:prSet phldrT="[Text]"/>
      <dgm:spPr/>
      <dgm:t>
        <a:bodyPr/>
        <a:lstStyle/>
        <a:p>
          <a:r>
            <a:rPr lang="en-GB"/>
            <a:t>Chief Constable and Deputy CC on fixed term contracts</a:t>
          </a:r>
        </a:p>
      </dgm:t>
    </dgm:pt>
    <dgm:pt modelId="{321D99CA-7A01-47B9-ADF9-0DDF55C813C9}" type="parTrans" cxnId="{A8145BE6-D959-4D40-8A9C-7D53CD7E3CA3}">
      <dgm:prSet/>
      <dgm:spPr/>
      <dgm:t>
        <a:bodyPr/>
        <a:lstStyle/>
        <a:p>
          <a:endParaRPr lang="en-GB"/>
        </a:p>
      </dgm:t>
    </dgm:pt>
    <dgm:pt modelId="{D0C82E77-2AD4-4BBF-95E1-0EC03CF1DA82}" type="sibTrans" cxnId="{A8145BE6-D959-4D40-8A9C-7D53CD7E3CA3}">
      <dgm:prSet/>
      <dgm:spPr/>
      <dgm:t>
        <a:bodyPr/>
        <a:lstStyle/>
        <a:p>
          <a:endParaRPr lang="en-GB"/>
        </a:p>
      </dgm:t>
    </dgm:pt>
    <dgm:pt modelId="{2EB13C47-2531-46B9-A3EF-F6502010F899}">
      <dgm:prSet phldrT="[Text]"/>
      <dgm:spPr/>
      <dgm:t>
        <a:bodyPr/>
        <a:lstStyle/>
        <a:p>
          <a:endParaRPr lang="en-GB"/>
        </a:p>
      </dgm:t>
    </dgm:pt>
    <dgm:pt modelId="{90DB4494-3CAA-49C1-81F5-D72D4BC5248D}" type="parTrans" cxnId="{CEAB79E7-0FD2-4974-A09D-A917624295ED}">
      <dgm:prSet/>
      <dgm:spPr/>
      <dgm:t>
        <a:bodyPr/>
        <a:lstStyle/>
        <a:p>
          <a:endParaRPr lang="en-GB"/>
        </a:p>
      </dgm:t>
    </dgm:pt>
    <dgm:pt modelId="{403861B9-305C-4642-84E5-4EDD2D4C735E}" type="sibTrans" cxnId="{CEAB79E7-0FD2-4974-A09D-A917624295ED}">
      <dgm:prSet/>
      <dgm:spPr/>
      <dgm:t>
        <a:bodyPr/>
        <a:lstStyle/>
        <a:p>
          <a:endParaRPr lang="en-GB"/>
        </a:p>
      </dgm:t>
    </dgm:pt>
    <dgm:pt modelId="{67CC55D4-EBF6-4846-8846-AC1644D5D184}">
      <dgm:prSet phldrT="[Text]"/>
      <dgm:spPr/>
      <dgm:t>
        <a:bodyPr/>
        <a:lstStyle/>
        <a:p>
          <a:r>
            <a:rPr lang="en-GB"/>
            <a:t>Approves appointment of Chief Constable</a:t>
          </a:r>
        </a:p>
      </dgm:t>
    </dgm:pt>
    <dgm:pt modelId="{79BFD244-8B4D-4AB8-8C9B-DD95F55CA775}" type="parTrans" cxnId="{B25B71FF-3E88-465A-B36F-F7A9EFC2B71F}">
      <dgm:prSet/>
      <dgm:spPr/>
      <dgm:t>
        <a:bodyPr/>
        <a:lstStyle/>
        <a:p>
          <a:endParaRPr lang="en-GB"/>
        </a:p>
      </dgm:t>
    </dgm:pt>
    <dgm:pt modelId="{9FA9DD1B-38D0-4B7B-BA73-AB124A00AD5E}" type="sibTrans" cxnId="{B25B71FF-3E88-465A-B36F-F7A9EFC2B71F}">
      <dgm:prSet/>
      <dgm:spPr/>
      <dgm:t>
        <a:bodyPr/>
        <a:lstStyle/>
        <a:p>
          <a:endParaRPr lang="en-GB"/>
        </a:p>
      </dgm:t>
    </dgm:pt>
    <dgm:pt modelId="{77332056-497C-4683-977B-CC0A300C4FA7}">
      <dgm:prSet phldrT="[Text]"/>
      <dgm:spPr/>
      <dgm:t>
        <a:bodyPr/>
        <a:lstStyle/>
        <a:p>
          <a:endParaRPr lang="en-GB"/>
        </a:p>
      </dgm:t>
    </dgm:pt>
    <dgm:pt modelId="{62028520-94D0-4D42-A598-B75B5ECCF8E0}" type="parTrans" cxnId="{8313DFA0-4F66-4138-8AF7-794B2F675498}">
      <dgm:prSet/>
      <dgm:spPr/>
      <dgm:t>
        <a:bodyPr/>
        <a:lstStyle/>
        <a:p>
          <a:endParaRPr lang="en-GB"/>
        </a:p>
      </dgm:t>
    </dgm:pt>
    <dgm:pt modelId="{87403AE4-3E18-43D2-AF17-139BF7554F40}" type="sibTrans" cxnId="{8313DFA0-4F66-4138-8AF7-794B2F675498}">
      <dgm:prSet/>
      <dgm:spPr/>
      <dgm:t>
        <a:bodyPr/>
        <a:lstStyle/>
        <a:p>
          <a:endParaRPr lang="en-GB"/>
        </a:p>
      </dgm:t>
    </dgm:pt>
    <dgm:pt modelId="{33107E38-C9CA-4818-BE99-860CD867D004}">
      <dgm:prSet phldrT="[Text]"/>
      <dgm:spPr/>
      <dgm:t>
        <a:bodyPr/>
        <a:lstStyle/>
        <a:p>
          <a:r>
            <a:rPr lang="en-GB"/>
            <a:t>Presents Policing plan to Parliament </a:t>
          </a:r>
        </a:p>
      </dgm:t>
    </dgm:pt>
    <dgm:pt modelId="{D4F32AC5-28A3-492D-8789-C74EDA19C0E1}" type="parTrans" cxnId="{C4E1C8B8-FE73-4173-839A-62EB83B4AD20}">
      <dgm:prSet/>
      <dgm:spPr/>
      <dgm:t>
        <a:bodyPr/>
        <a:lstStyle/>
        <a:p>
          <a:endParaRPr lang="en-GB"/>
        </a:p>
      </dgm:t>
    </dgm:pt>
    <dgm:pt modelId="{B3012516-5DAF-48E2-9CF0-6167F167D403}" type="sibTrans" cxnId="{C4E1C8B8-FE73-4173-839A-62EB83B4AD20}">
      <dgm:prSet/>
      <dgm:spPr/>
      <dgm:t>
        <a:bodyPr/>
        <a:lstStyle/>
        <a:p>
          <a:endParaRPr lang="en-GB"/>
        </a:p>
      </dgm:t>
    </dgm:pt>
    <dgm:pt modelId="{ECEB2B76-3813-4E7A-A884-BEC6DC955C6D}">
      <dgm:prSet phldrT="[Text]"/>
      <dgm:spPr/>
      <dgm:t>
        <a:bodyPr/>
        <a:lstStyle/>
        <a:p>
          <a:r>
            <a:rPr lang="en-GB"/>
            <a:t>Determines local policing priorities- produces 3 year strategy plan</a:t>
          </a:r>
        </a:p>
      </dgm:t>
    </dgm:pt>
    <dgm:pt modelId="{77B54692-7B60-4A28-A244-08B286862A73}" type="parTrans" cxnId="{F0881D8B-1D76-4142-ADD1-6016C1D7504B}">
      <dgm:prSet/>
      <dgm:spPr/>
      <dgm:t>
        <a:bodyPr/>
        <a:lstStyle/>
        <a:p>
          <a:endParaRPr lang="en-GB"/>
        </a:p>
      </dgm:t>
    </dgm:pt>
    <dgm:pt modelId="{0D421810-F563-4EE8-8422-F0747BF933B6}" type="sibTrans" cxnId="{F0881D8B-1D76-4142-ADD1-6016C1D7504B}">
      <dgm:prSet/>
      <dgm:spPr/>
      <dgm:t>
        <a:bodyPr/>
        <a:lstStyle/>
        <a:p>
          <a:endParaRPr lang="en-GB"/>
        </a:p>
      </dgm:t>
    </dgm:pt>
    <dgm:pt modelId="{5E0B8808-46CD-4E8F-AD10-63BA06051A84}">
      <dgm:prSet phldrT="[Text]"/>
      <dgm:spPr/>
      <dgm:t>
        <a:bodyPr/>
        <a:lstStyle/>
        <a:p>
          <a:r>
            <a:rPr lang="en-GB"/>
            <a:t>Determines arrangements for public consultation</a:t>
          </a:r>
        </a:p>
      </dgm:t>
    </dgm:pt>
    <dgm:pt modelId="{8BE54A22-B84E-414C-9915-EDE86DD884DE}" type="parTrans" cxnId="{94ECCC62-F76E-4676-8847-95719392DFC0}">
      <dgm:prSet/>
      <dgm:spPr/>
      <dgm:t>
        <a:bodyPr/>
        <a:lstStyle/>
        <a:p>
          <a:endParaRPr lang="en-GB"/>
        </a:p>
      </dgm:t>
    </dgm:pt>
    <dgm:pt modelId="{0EA0CB38-AB78-430F-86B6-95FBA8E66CB3}" type="sibTrans" cxnId="{94ECCC62-F76E-4676-8847-95719392DFC0}">
      <dgm:prSet/>
      <dgm:spPr/>
      <dgm:t>
        <a:bodyPr/>
        <a:lstStyle/>
        <a:p>
          <a:endParaRPr lang="en-GB"/>
        </a:p>
      </dgm:t>
    </dgm:pt>
    <dgm:pt modelId="{004CC4BD-5A60-4AF3-A91F-CA41B6676775}">
      <dgm:prSet phldrT="[Text]"/>
      <dgm:spPr/>
      <dgm:t>
        <a:bodyPr/>
        <a:lstStyle/>
        <a:p>
          <a:r>
            <a:rPr lang="en-GB"/>
            <a:t>Precepting body for budgeting and resource allocation</a:t>
          </a:r>
        </a:p>
      </dgm:t>
    </dgm:pt>
    <dgm:pt modelId="{C1D73DFB-C7E2-44B8-B893-336C2116591D}" type="parTrans" cxnId="{954E8EDB-32CD-44CB-B5D1-6942757AA1AE}">
      <dgm:prSet/>
      <dgm:spPr/>
      <dgm:t>
        <a:bodyPr/>
        <a:lstStyle/>
        <a:p>
          <a:endParaRPr lang="en-GB"/>
        </a:p>
      </dgm:t>
    </dgm:pt>
    <dgm:pt modelId="{55FC8187-8436-4EC4-908A-4D577B5BD670}" type="sibTrans" cxnId="{954E8EDB-32CD-44CB-B5D1-6942757AA1AE}">
      <dgm:prSet/>
      <dgm:spPr/>
      <dgm:t>
        <a:bodyPr/>
        <a:lstStyle/>
        <a:p>
          <a:endParaRPr lang="en-GB"/>
        </a:p>
      </dgm:t>
    </dgm:pt>
    <dgm:pt modelId="{9D07A28F-AB06-40B0-93A3-D8EFA821B937}">
      <dgm:prSet phldrT="[Text]"/>
      <dgm:spPr/>
      <dgm:t>
        <a:bodyPr/>
        <a:lstStyle/>
        <a:p>
          <a:r>
            <a:rPr lang="en-GB"/>
            <a:t>Responsible for appointment and dismissal of Chief Constable </a:t>
          </a:r>
        </a:p>
      </dgm:t>
    </dgm:pt>
    <dgm:pt modelId="{95157BF0-02B8-49F6-902A-F374CE46BD68}" type="parTrans" cxnId="{2A36246B-8B23-449E-B3F7-AC6306DA4557}">
      <dgm:prSet/>
      <dgm:spPr/>
      <dgm:t>
        <a:bodyPr/>
        <a:lstStyle/>
        <a:p>
          <a:endParaRPr lang="en-GB"/>
        </a:p>
      </dgm:t>
    </dgm:pt>
    <dgm:pt modelId="{92CF4074-21CC-40BD-8DE4-FD9CBDE163B9}" type="sibTrans" cxnId="{2A36246B-8B23-449E-B3F7-AC6306DA4557}">
      <dgm:prSet/>
      <dgm:spPr/>
      <dgm:t>
        <a:bodyPr/>
        <a:lstStyle/>
        <a:p>
          <a:endParaRPr lang="en-GB"/>
        </a:p>
      </dgm:t>
    </dgm:pt>
    <dgm:pt modelId="{0043627A-2123-452C-AC52-00F341EAF538}">
      <dgm:prSet phldrT="[Text]"/>
      <dgm:spPr/>
      <dgm:t>
        <a:bodyPr/>
        <a:lstStyle/>
        <a:p>
          <a:r>
            <a:rPr lang="en-GB"/>
            <a:t>Can require suspension or early dismissal on public interest grounds</a:t>
          </a:r>
        </a:p>
      </dgm:t>
    </dgm:pt>
    <dgm:pt modelId="{4C2724EE-E024-4CF6-8F32-2C95FF7EB29A}" type="parTrans" cxnId="{B03708BE-EFAA-4CAC-B73F-8115268F8FE4}">
      <dgm:prSet/>
      <dgm:spPr/>
      <dgm:t>
        <a:bodyPr/>
        <a:lstStyle/>
        <a:p>
          <a:endParaRPr lang="en-GB"/>
        </a:p>
      </dgm:t>
    </dgm:pt>
    <dgm:pt modelId="{74D1B0CA-8272-4676-92A3-2DD6A64072AF}" type="sibTrans" cxnId="{B03708BE-EFAA-4CAC-B73F-8115268F8FE4}">
      <dgm:prSet/>
      <dgm:spPr/>
      <dgm:t>
        <a:bodyPr/>
        <a:lstStyle/>
        <a:p>
          <a:endParaRPr lang="en-GB"/>
        </a:p>
      </dgm:t>
    </dgm:pt>
    <dgm:pt modelId="{DEC3F396-51C0-406F-9829-151842AD321D}">
      <dgm:prSet phldrT="[Text]"/>
      <dgm:spPr/>
      <dgm:t>
        <a:bodyPr/>
        <a:lstStyle/>
        <a:p>
          <a:r>
            <a:rPr lang="en-GB"/>
            <a:t>Dreafts local policiing plan in conjunctin with local Police Authority. </a:t>
          </a:r>
        </a:p>
      </dgm:t>
    </dgm:pt>
    <dgm:pt modelId="{FB55E20C-C6E2-41AE-9F0A-4403F91D8D1F}" type="parTrans" cxnId="{A5FD8EA3-10BD-482D-A0DE-77D3681A0EFB}">
      <dgm:prSet/>
      <dgm:spPr/>
      <dgm:t>
        <a:bodyPr/>
        <a:lstStyle/>
        <a:p>
          <a:endParaRPr lang="en-GB"/>
        </a:p>
      </dgm:t>
    </dgm:pt>
    <dgm:pt modelId="{4366037F-4D9F-477E-96B9-7BB7162A68D1}" type="sibTrans" cxnId="{A5FD8EA3-10BD-482D-A0DE-77D3681A0EFB}">
      <dgm:prSet/>
      <dgm:spPr/>
      <dgm:t>
        <a:bodyPr/>
        <a:lstStyle/>
        <a:p>
          <a:endParaRPr lang="en-GB"/>
        </a:p>
      </dgm:t>
    </dgm:pt>
    <dgm:pt modelId="{3B1B3E68-C44C-4052-A8D5-EB6EC01F372F}">
      <dgm:prSet phldrT="[Text]"/>
      <dgm:spPr/>
      <dgm:t>
        <a:bodyPr/>
        <a:lstStyle/>
        <a:p>
          <a:r>
            <a:rPr lang="en-GB"/>
            <a:t>Responsible for achieving local and national policing objectives.</a:t>
          </a:r>
        </a:p>
      </dgm:t>
    </dgm:pt>
    <dgm:pt modelId="{A3EF639D-B4DB-4729-B6FB-3C527AE3839C}" type="parTrans" cxnId="{C2A56F06-EB7B-4633-8F64-6DEB9D1880F2}">
      <dgm:prSet/>
      <dgm:spPr/>
      <dgm:t>
        <a:bodyPr/>
        <a:lstStyle/>
        <a:p>
          <a:endParaRPr lang="en-GB"/>
        </a:p>
      </dgm:t>
    </dgm:pt>
    <dgm:pt modelId="{6C104AAA-33B8-44EA-8AAD-A5FCE52A9892}" type="sibTrans" cxnId="{C2A56F06-EB7B-4633-8F64-6DEB9D1880F2}">
      <dgm:prSet/>
      <dgm:spPr/>
      <dgm:t>
        <a:bodyPr/>
        <a:lstStyle/>
        <a:p>
          <a:endParaRPr lang="en-GB"/>
        </a:p>
      </dgm:t>
    </dgm:pt>
    <dgm:pt modelId="{ABFD3EE3-2123-4DA0-AD0B-5AD17E6D3973}">
      <dgm:prSet phldrT="[Text]"/>
      <dgm:spPr/>
      <dgm:t>
        <a:bodyPr/>
        <a:lstStyle/>
        <a:p>
          <a:r>
            <a:rPr lang="en-GB"/>
            <a:t>Responsible for resource allocation</a:t>
          </a:r>
        </a:p>
      </dgm:t>
    </dgm:pt>
    <dgm:pt modelId="{1FF0F85D-75D0-49BB-98CF-46B72F3ECE6B}" type="parTrans" cxnId="{12D419A1-D84D-497D-BAD5-69BA1E6BF727}">
      <dgm:prSet/>
      <dgm:spPr/>
      <dgm:t>
        <a:bodyPr/>
        <a:lstStyle/>
        <a:p>
          <a:endParaRPr lang="en-GB"/>
        </a:p>
      </dgm:t>
    </dgm:pt>
    <dgm:pt modelId="{A6F80EB2-0D38-4503-A958-0E66D65A84FB}" type="sibTrans" cxnId="{12D419A1-D84D-497D-BAD5-69BA1E6BF727}">
      <dgm:prSet/>
      <dgm:spPr/>
      <dgm:t>
        <a:bodyPr/>
        <a:lstStyle/>
        <a:p>
          <a:endParaRPr lang="en-GB"/>
        </a:p>
      </dgm:t>
    </dgm:pt>
    <dgm:pt modelId="{B9C54F30-0FEF-44D8-8870-AB47E36B1345}" type="pres">
      <dgm:prSet presAssocID="{13491233-F6D7-4CA8-8497-A7F2CDEB128F}" presName="Name0" presStyleCnt="0">
        <dgm:presLayoutVars>
          <dgm:dir/>
          <dgm:animLvl val="lvl"/>
          <dgm:resizeHandles val="exact"/>
        </dgm:presLayoutVars>
      </dgm:prSet>
      <dgm:spPr/>
      <dgm:t>
        <a:bodyPr/>
        <a:lstStyle/>
        <a:p>
          <a:endParaRPr lang="en-GB"/>
        </a:p>
      </dgm:t>
    </dgm:pt>
    <dgm:pt modelId="{02DA7F44-76C5-4C41-8239-4912BD638495}" type="pres">
      <dgm:prSet presAssocID="{1361480B-EDFA-4ED4-BA69-963A44A83F54}" presName="linNode" presStyleCnt="0"/>
      <dgm:spPr/>
    </dgm:pt>
    <dgm:pt modelId="{B670DFB3-DE29-4C8B-8ED9-A2FBCA9E98E6}" type="pres">
      <dgm:prSet presAssocID="{1361480B-EDFA-4ED4-BA69-963A44A83F54}" presName="parentText" presStyleLbl="node1" presStyleIdx="0" presStyleCnt="3">
        <dgm:presLayoutVars>
          <dgm:chMax val="1"/>
          <dgm:bulletEnabled val="1"/>
        </dgm:presLayoutVars>
      </dgm:prSet>
      <dgm:spPr/>
      <dgm:t>
        <a:bodyPr/>
        <a:lstStyle/>
        <a:p>
          <a:endParaRPr lang="en-GB"/>
        </a:p>
      </dgm:t>
    </dgm:pt>
    <dgm:pt modelId="{90738213-A810-4A67-9606-7EF6C0450384}" type="pres">
      <dgm:prSet presAssocID="{1361480B-EDFA-4ED4-BA69-963A44A83F54}" presName="descendantText" presStyleLbl="alignAccFollowNode1" presStyleIdx="0" presStyleCnt="3" custScaleY="140602">
        <dgm:presLayoutVars>
          <dgm:bulletEnabled val="1"/>
        </dgm:presLayoutVars>
      </dgm:prSet>
      <dgm:spPr/>
      <dgm:t>
        <a:bodyPr/>
        <a:lstStyle/>
        <a:p>
          <a:endParaRPr lang="en-GB"/>
        </a:p>
      </dgm:t>
    </dgm:pt>
    <dgm:pt modelId="{668F487C-26A6-4788-885D-9FC65D02E257}" type="pres">
      <dgm:prSet presAssocID="{C20E121A-0773-41FA-B514-CABA1ED0FFD8}" presName="sp" presStyleCnt="0"/>
      <dgm:spPr/>
    </dgm:pt>
    <dgm:pt modelId="{E822DCA3-038D-4C20-B493-F87A39B37144}" type="pres">
      <dgm:prSet presAssocID="{ADDD69F5-575D-4CDA-80EB-215F04371A2B}" presName="linNode" presStyleCnt="0"/>
      <dgm:spPr/>
    </dgm:pt>
    <dgm:pt modelId="{370EB8F2-1C36-43DF-91DA-BEBDDB749B8A}" type="pres">
      <dgm:prSet presAssocID="{ADDD69F5-575D-4CDA-80EB-215F04371A2B}" presName="parentText" presStyleLbl="node1" presStyleIdx="1" presStyleCnt="3">
        <dgm:presLayoutVars>
          <dgm:chMax val="1"/>
          <dgm:bulletEnabled val="1"/>
        </dgm:presLayoutVars>
      </dgm:prSet>
      <dgm:spPr/>
      <dgm:t>
        <a:bodyPr/>
        <a:lstStyle/>
        <a:p>
          <a:endParaRPr lang="en-GB"/>
        </a:p>
      </dgm:t>
    </dgm:pt>
    <dgm:pt modelId="{B822E4D7-3FFC-410B-A3FA-502E9C8E24CA}" type="pres">
      <dgm:prSet presAssocID="{ADDD69F5-575D-4CDA-80EB-215F04371A2B}" presName="descendantText" presStyleLbl="alignAccFollowNode1" presStyleIdx="1" presStyleCnt="3" custScaleY="114662">
        <dgm:presLayoutVars>
          <dgm:bulletEnabled val="1"/>
        </dgm:presLayoutVars>
      </dgm:prSet>
      <dgm:spPr/>
      <dgm:t>
        <a:bodyPr/>
        <a:lstStyle/>
        <a:p>
          <a:endParaRPr lang="en-GB"/>
        </a:p>
      </dgm:t>
    </dgm:pt>
    <dgm:pt modelId="{1140A860-DB8D-4F27-91C9-A92C56E32B36}" type="pres">
      <dgm:prSet presAssocID="{ACDDF1B3-1D91-439F-B45D-BC6A49F47651}" presName="sp" presStyleCnt="0"/>
      <dgm:spPr/>
    </dgm:pt>
    <dgm:pt modelId="{82E34216-C6E1-490F-8985-33AC8532F004}" type="pres">
      <dgm:prSet presAssocID="{D804958F-958B-483A-B669-A4BCBB075445}" presName="linNode" presStyleCnt="0"/>
      <dgm:spPr/>
    </dgm:pt>
    <dgm:pt modelId="{544D8F99-2C00-4CF8-AF75-127C7691509D}" type="pres">
      <dgm:prSet presAssocID="{D804958F-958B-483A-B669-A4BCBB075445}" presName="parentText" presStyleLbl="node1" presStyleIdx="2" presStyleCnt="3">
        <dgm:presLayoutVars>
          <dgm:chMax val="1"/>
          <dgm:bulletEnabled val="1"/>
        </dgm:presLayoutVars>
      </dgm:prSet>
      <dgm:spPr/>
      <dgm:t>
        <a:bodyPr/>
        <a:lstStyle/>
        <a:p>
          <a:endParaRPr lang="en-GB"/>
        </a:p>
      </dgm:t>
    </dgm:pt>
    <dgm:pt modelId="{1A22370A-BCD0-4E72-873E-375C8572237B}" type="pres">
      <dgm:prSet presAssocID="{D804958F-958B-483A-B669-A4BCBB075445}" presName="descendantText" presStyleLbl="alignAccFollowNode1" presStyleIdx="2" presStyleCnt="3">
        <dgm:presLayoutVars>
          <dgm:bulletEnabled val="1"/>
        </dgm:presLayoutVars>
      </dgm:prSet>
      <dgm:spPr/>
      <dgm:t>
        <a:bodyPr/>
        <a:lstStyle/>
        <a:p>
          <a:endParaRPr lang="en-GB"/>
        </a:p>
      </dgm:t>
    </dgm:pt>
  </dgm:ptLst>
  <dgm:cxnLst>
    <dgm:cxn modelId="{759A10F2-1056-47CE-8B3D-117321832786}" type="presOf" srcId="{0DDA0C26-E3CD-4A7C-998B-E1D31D35C0B6}" destId="{1A22370A-BCD0-4E72-873E-375C8572237B}" srcOrd="0" destOrd="4" presId="urn:microsoft.com/office/officeart/2005/8/layout/vList5"/>
    <dgm:cxn modelId="{0933F182-A3D3-4C27-B2EE-FC90AA11A61B}" srcId="{1361480B-EDFA-4ED4-BA69-963A44A83F54}" destId="{4AE828A5-5AA3-4EC6-8936-AEAB94672396}" srcOrd="1" destOrd="0" parTransId="{6457E286-A778-4D52-9F93-6097B54170BB}" sibTransId="{AA83E8A4-95AB-4D65-AFA2-74628C193244}"/>
    <dgm:cxn modelId="{A8145BE6-D959-4D40-8A9C-7D53CD7E3CA3}" srcId="{D804958F-958B-483A-B669-A4BCBB075445}" destId="{0DDA0C26-E3CD-4A7C-998B-E1D31D35C0B6}" srcOrd="4" destOrd="0" parTransId="{321D99CA-7A01-47B9-ADF9-0DDF55C813C9}" sibTransId="{D0C82E77-2AD4-4BBF-95E1-0EC03CF1DA82}"/>
    <dgm:cxn modelId="{A5FD8EA3-10BD-482D-A0DE-77D3681A0EFB}" srcId="{D804958F-958B-483A-B669-A4BCBB075445}" destId="{DEC3F396-51C0-406F-9829-151842AD321D}" srcOrd="1" destOrd="0" parTransId="{FB55E20C-C6E2-41AE-9F0A-4403F91D8D1F}" sibTransId="{4366037F-4D9F-477E-96B9-7BB7162A68D1}"/>
    <dgm:cxn modelId="{AD95C42F-C698-4701-960F-05BBB354CD19}" srcId="{D804958F-958B-483A-B669-A4BCBB075445}" destId="{D0B67D8D-0463-4A07-863A-6181D45DCE78}" srcOrd="0" destOrd="0" parTransId="{9F6ABE20-77B4-4971-89AB-057B6301F493}" sibTransId="{8E387380-B6F1-4457-A6BA-98FEB5510096}"/>
    <dgm:cxn modelId="{9E8D67CC-5CDB-43B3-9DF4-FAB815ECD3A7}" type="presOf" srcId="{4AE828A5-5AA3-4EC6-8936-AEAB94672396}" destId="{90738213-A810-4A67-9606-7EF6C0450384}" srcOrd="0" destOrd="1" presId="urn:microsoft.com/office/officeart/2005/8/layout/vList5"/>
    <dgm:cxn modelId="{2A36246B-8B23-449E-B3F7-AC6306DA4557}" srcId="{ADDD69F5-575D-4CDA-80EB-215F04371A2B}" destId="{9D07A28F-AB06-40B0-93A3-D8EFA821B937}" srcOrd="4" destOrd="0" parTransId="{95157BF0-02B8-49F6-902A-F374CE46BD68}" sibTransId="{92CF4074-21CC-40BD-8DE4-FD9CBDE163B9}"/>
    <dgm:cxn modelId="{954E8EDB-32CD-44CB-B5D1-6942757AA1AE}" srcId="{ADDD69F5-575D-4CDA-80EB-215F04371A2B}" destId="{004CC4BD-5A60-4AF3-A91F-CA41B6676775}" srcOrd="3" destOrd="0" parTransId="{C1D73DFB-C7E2-44B8-B893-336C2116591D}" sibTransId="{55FC8187-8436-4EC4-908A-4D577B5BD670}"/>
    <dgm:cxn modelId="{21E54B95-EC78-4BBA-9984-00E7DBC7C31B}" type="presOf" srcId="{5B4362D3-B180-4747-ADB0-518C909DF611}" destId="{90738213-A810-4A67-9606-7EF6C0450384}" srcOrd="0" destOrd="0" presId="urn:microsoft.com/office/officeart/2005/8/layout/vList5"/>
    <dgm:cxn modelId="{B92D3A5F-31EF-452B-BB86-D91AAFCFE133}" type="presOf" srcId="{1361480B-EDFA-4ED4-BA69-963A44A83F54}" destId="{B670DFB3-DE29-4C8B-8ED9-A2FBCA9E98E6}" srcOrd="0" destOrd="0" presId="urn:microsoft.com/office/officeart/2005/8/layout/vList5"/>
    <dgm:cxn modelId="{60867B3A-BDB5-4581-AAF6-D109503B403D}" type="presOf" srcId="{5E0B8808-46CD-4E8F-AD10-63BA06051A84}" destId="{B822E4D7-3FFC-410B-A3FA-502E9C8E24CA}" srcOrd="0" destOrd="2" presId="urn:microsoft.com/office/officeart/2005/8/layout/vList5"/>
    <dgm:cxn modelId="{CCAF3DAF-EAD7-40AD-8BF8-887296E9D455}" srcId="{1361480B-EDFA-4ED4-BA69-963A44A83F54}" destId="{5B4362D3-B180-4747-ADB0-518C909DF611}" srcOrd="0" destOrd="0" parTransId="{15070FCA-E67D-45F6-8BA7-08B066C1F3B2}" sibTransId="{4AFEBCA3-2F19-4D2B-8585-02C9A57089E5}"/>
    <dgm:cxn modelId="{1FF31632-5C47-472E-AEB2-C723C0CCC3DF}" type="presOf" srcId="{33107E38-C9CA-4818-BE99-860CD867D004}" destId="{90738213-A810-4A67-9606-7EF6C0450384}" srcOrd="0" destOrd="3" presId="urn:microsoft.com/office/officeart/2005/8/layout/vList5"/>
    <dgm:cxn modelId="{8CA086AD-9F0C-4AF8-B512-9EEADE60F6CA}" type="presOf" srcId="{6C1B3390-812D-4F24-A75D-61D24A5321C6}" destId="{B822E4D7-3FFC-410B-A3FA-502E9C8E24CA}" srcOrd="0" destOrd="0" presId="urn:microsoft.com/office/officeart/2005/8/layout/vList5"/>
    <dgm:cxn modelId="{12D419A1-D84D-497D-BAD5-69BA1E6BF727}" srcId="{D804958F-958B-483A-B669-A4BCBB075445}" destId="{ABFD3EE3-2123-4DA0-AD0B-5AD17E6D3973}" srcOrd="3" destOrd="0" parTransId="{1FF0F85D-75D0-49BB-98CF-46B72F3ECE6B}" sibTransId="{A6F80EB2-0D38-4503-A958-0E66D65A84FB}"/>
    <dgm:cxn modelId="{681A5CB2-B6C1-4C49-A739-66EEE8BE8195}" type="presOf" srcId="{3B1B3E68-C44C-4052-A8D5-EB6EC01F372F}" destId="{1A22370A-BCD0-4E72-873E-375C8572237B}" srcOrd="0" destOrd="2" presId="urn:microsoft.com/office/officeart/2005/8/layout/vList5"/>
    <dgm:cxn modelId="{B25B71FF-3E88-465A-B36F-F7A9EFC2B71F}" srcId="{1361480B-EDFA-4ED4-BA69-963A44A83F54}" destId="{67CC55D4-EBF6-4846-8846-AC1644D5D184}" srcOrd="2" destOrd="0" parTransId="{79BFD244-8B4D-4AB8-8C9B-DD95F55CA775}" sibTransId="{9FA9DD1B-38D0-4B7B-BA73-AB124A00AD5E}"/>
    <dgm:cxn modelId="{D0A6B23D-1956-45F5-B1D4-0D4101410B95}" type="presOf" srcId="{ADDD69F5-575D-4CDA-80EB-215F04371A2B}" destId="{370EB8F2-1C36-43DF-91DA-BEBDDB749B8A}" srcOrd="0" destOrd="0" presId="urn:microsoft.com/office/officeart/2005/8/layout/vList5"/>
    <dgm:cxn modelId="{26FBC96C-0754-473D-8CE5-409868C6A130}" type="presOf" srcId="{9D07A28F-AB06-40B0-93A3-D8EFA821B937}" destId="{B822E4D7-3FFC-410B-A3FA-502E9C8E24CA}" srcOrd="0" destOrd="4" presId="urn:microsoft.com/office/officeart/2005/8/layout/vList5"/>
    <dgm:cxn modelId="{8BA8CC60-83E2-428D-A108-B073A1973ABE}" type="presOf" srcId="{13491233-F6D7-4CA8-8497-A7F2CDEB128F}" destId="{B9C54F30-0FEF-44D8-8870-AB47E36B1345}" srcOrd="0" destOrd="0" presId="urn:microsoft.com/office/officeart/2005/8/layout/vList5"/>
    <dgm:cxn modelId="{B03708BE-EFAA-4CAC-B73F-8115268F8FE4}" srcId="{ADDD69F5-575D-4CDA-80EB-215F04371A2B}" destId="{0043627A-2123-452C-AC52-00F341EAF538}" srcOrd="5" destOrd="0" parTransId="{4C2724EE-E024-4CF6-8F32-2C95FF7EB29A}" sibTransId="{74D1B0CA-8272-4676-92A3-2DD6A64072AF}"/>
    <dgm:cxn modelId="{98BCA6BE-E583-4879-85B3-986DEE7255DC}" type="presOf" srcId="{DEC3F396-51C0-406F-9829-151842AD321D}" destId="{1A22370A-BCD0-4E72-873E-375C8572237B}" srcOrd="0" destOrd="1" presId="urn:microsoft.com/office/officeart/2005/8/layout/vList5"/>
    <dgm:cxn modelId="{0FC03690-2713-4901-859F-DFEDC41CF311}" srcId="{ADDD69F5-575D-4CDA-80EB-215F04371A2B}" destId="{6C1B3390-812D-4F24-A75D-61D24A5321C6}" srcOrd="0" destOrd="0" parTransId="{5E487D2B-CFE4-400C-AB55-23AA6EB598A9}" sibTransId="{527D2C28-6726-4B57-B68E-ACC2E9202ED1}"/>
    <dgm:cxn modelId="{DDA9223A-A076-4DEF-8AD4-737748A55984}" type="presOf" srcId="{67CC55D4-EBF6-4846-8846-AC1644D5D184}" destId="{90738213-A810-4A67-9606-7EF6C0450384}" srcOrd="0" destOrd="2" presId="urn:microsoft.com/office/officeart/2005/8/layout/vList5"/>
    <dgm:cxn modelId="{071339B7-D1BF-405E-85DE-195A605D7072}" type="presOf" srcId="{ECEB2B76-3813-4E7A-A884-BEC6DC955C6D}" destId="{B822E4D7-3FFC-410B-A3FA-502E9C8E24CA}" srcOrd="0" destOrd="1" presId="urn:microsoft.com/office/officeart/2005/8/layout/vList5"/>
    <dgm:cxn modelId="{C2A56F06-EB7B-4633-8F64-6DEB9D1880F2}" srcId="{D804958F-958B-483A-B669-A4BCBB075445}" destId="{3B1B3E68-C44C-4052-A8D5-EB6EC01F372F}" srcOrd="2" destOrd="0" parTransId="{A3EF639D-B4DB-4729-B6FB-3C527AE3839C}" sibTransId="{6C104AAA-33B8-44EA-8AAD-A5FCE52A9892}"/>
    <dgm:cxn modelId="{CEAB79E7-0FD2-4974-A09D-A917624295ED}" srcId="{1361480B-EDFA-4ED4-BA69-963A44A83F54}" destId="{2EB13C47-2531-46B9-A3EF-F6502010F899}" srcOrd="5" destOrd="0" parTransId="{90DB4494-3CAA-49C1-81F5-D72D4BC5248D}" sibTransId="{403861B9-305C-4642-84E5-4EDD2D4C735E}"/>
    <dgm:cxn modelId="{D9AF7A3B-2C4B-442A-A65F-EA848E20D4F2}" type="presOf" srcId="{D804958F-958B-483A-B669-A4BCBB075445}" destId="{544D8F99-2C00-4CF8-AF75-127C7691509D}" srcOrd="0" destOrd="0" presId="urn:microsoft.com/office/officeart/2005/8/layout/vList5"/>
    <dgm:cxn modelId="{98647567-9EBA-4ABA-A64B-40EEEC14A5BC}" type="presOf" srcId="{ABFD3EE3-2123-4DA0-AD0B-5AD17E6D3973}" destId="{1A22370A-BCD0-4E72-873E-375C8572237B}" srcOrd="0" destOrd="3" presId="urn:microsoft.com/office/officeart/2005/8/layout/vList5"/>
    <dgm:cxn modelId="{82DEB8EA-4C2C-4E61-9796-4C7CAD928A23}" srcId="{13491233-F6D7-4CA8-8497-A7F2CDEB128F}" destId="{D804958F-958B-483A-B669-A4BCBB075445}" srcOrd="2" destOrd="0" parTransId="{7BFEBE06-C702-4DB2-9FAB-681D962E1725}" sibTransId="{0AF3ACF4-17F6-416A-B7F1-5D4BC75CF708}"/>
    <dgm:cxn modelId="{F0881D8B-1D76-4142-ADD1-6016C1D7504B}" srcId="{ADDD69F5-575D-4CDA-80EB-215F04371A2B}" destId="{ECEB2B76-3813-4E7A-A884-BEC6DC955C6D}" srcOrd="1" destOrd="0" parTransId="{77B54692-7B60-4A28-A244-08B286862A73}" sibTransId="{0D421810-F563-4EE8-8422-F0747BF933B6}"/>
    <dgm:cxn modelId="{94ECCC62-F76E-4676-8847-95719392DFC0}" srcId="{ADDD69F5-575D-4CDA-80EB-215F04371A2B}" destId="{5E0B8808-46CD-4E8F-AD10-63BA06051A84}" srcOrd="2" destOrd="0" parTransId="{8BE54A22-B84E-414C-9915-EDE86DD884DE}" sibTransId="{0EA0CB38-AB78-430F-86B6-95FBA8E66CB3}"/>
    <dgm:cxn modelId="{C4E1C8B8-FE73-4173-839A-62EB83B4AD20}" srcId="{1361480B-EDFA-4ED4-BA69-963A44A83F54}" destId="{33107E38-C9CA-4818-BE99-860CD867D004}" srcOrd="3" destOrd="0" parTransId="{D4F32AC5-28A3-492D-8789-C74EDA19C0E1}" sibTransId="{B3012516-5DAF-48E2-9CF0-6167F167D403}"/>
    <dgm:cxn modelId="{C3913BAB-DE44-40F0-9898-B2B70E8CEE39}" srcId="{13491233-F6D7-4CA8-8497-A7F2CDEB128F}" destId="{ADDD69F5-575D-4CDA-80EB-215F04371A2B}" srcOrd="1" destOrd="0" parTransId="{E031DDC8-A522-4B43-8856-7C62FA157801}" sibTransId="{ACDDF1B3-1D91-439F-B45D-BC6A49F47651}"/>
    <dgm:cxn modelId="{52918623-7DDA-4CB8-B0EE-A2916A90B4D0}" type="presOf" srcId="{004CC4BD-5A60-4AF3-A91F-CA41B6676775}" destId="{B822E4D7-3FFC-410B-A3FA-502E9C8E24CA}" srcOrd="0" destOrd="3" presId="urn:microsoft.com/office/officeart/2005/8/layout/vList5"/>
    <dgm:cxn modelId="{AD874044-BDE3-464C-B3E0-6CF5518F961A}" srcId="{13491233-F6D7-4CA8-8497-A7F2CDEB128F}" destId="{1361480B-EDFA-4ED4-BA69-963A44A83F54}" srcOrd="0" destOrd="0" parTransId="{1CEEED51-F0B7-4107-9BAD-89BFAAF7CE50}" sibTransId="{C20E121A-0773-41FA-B514-CABA1ED0FFD8}"/>
    <dgm:cxn modelId="{7234DA2C-7EA0-4418-9E19-7858CFC83789}" type="presOf" srcId="{77332056-497C-4683-977B-CC0A300C4FA7}" destId="{90738213-A810-4A67-9606-7EF6C0450384}" srcOrd="0" destOrd="4" presId="urn:microsoft.com/office/officeart/2005/8/layout/vList5"/>
    <dgm:cxn modelId="{8313DFA0-4F66-4138-8AF7-794B2F675498}" srcId="{1361480B-EDFA-4ED4-BA69-963A44A83F54}" destId="{77332056-497C-4683-977B-CC0A300C4FA7}" srcOrd="4" destOrd="0" parTransId="{62028520-94D0-4D42-A598-B75B5ECCF8E0}" sibTransId="{87403AE4-3E18-43D2-AF17-139BF7554F40}"/>
    <dgm:cxn modelId="{5CE11FC8-1FF9-4B22-A038-EC4C75982951}" type="presOf" srcId="{D0B67D8D-0463-4A07-863A-6181D45DCE78}" destId="{1A22370A-BCD0-4E72-873E-375C8572237B}" srcOrd="0" destOrd="0" presId="urn:microsoft.com/office/officeart/2005/8/layout/vList5"/>
    <dgm:cxn modelId="{661B7266-68B4-466E-9184-6BA7190181F0}" type="presOf" srcId="{2EB13C47-2531-46B9-A3EF-F6502010F899}" destId="{90738213-A810-4A67-9606-7EF6C0450384}" srcOrd="0" destOrd="5" presId="urn:microsoft.com/office/officeart/2005/8/layout/vList5"/>
    <dgm:cxn modelId="{8AD535EF-54FF-4ED3-8AAC-38FD87E2CE59}" type="presOf" srcId="{0043627A-2123-452C-AC52-00F341EAF538}" destId="{B822E4D7-3FFC-410B-A3FA-502E9C8E24CA}" srcOrd="0" destOrd="5" presId="urn:microsoft.com/office/officeart/2005/8/layout/vList5"/>
    <dgm:cxn modelId="{F57AD4DB-A156-4781-B035-91A211B4C352}" type="presParOf" srcId="{B9C54F30-0FEF-44D8-8870-AB47E36B1345}" destId="{02DA7F44-76C5-4C41-8239-4912BD638495}" srcOrd="0" destOrd="0" presId="urn:microsoft.com/office/officeart/2005/8/layout/vList5"/>
    <dgm:cxn modelId="{B3626D94-F0E7-4D09-9F01-97D7EC6C818C}" type="presParOf" srcId="{02DA7F44-76C5-4C41-8239-4912BD638495}" destId="{B670DFB3-DE29-4C8B-8ED9-A2FBCA9E98E6}" srcOrd="0" destOrd="0" presId="urn:microsoft.com/office/officeart/2005/8/layout/vList5"/>
    <dgm:cxn modelId="{3C7C66BF-1BF2-4747-85A8-7C7C1383E17A}" type="presParOf" srcId="{02DA7F44-76C5-4C41-8239-4912BD638495}" destId="{90738213-A810-4A67-9606-7EF6C0450384}" srcOrd="1" destOrd="0" presId="urn:microsoft.com/office/officeart/2005/8/layout/vList5"/>
    <dgm:cxn modelId="{2FF3C020-0CA0-4C6A-94FE-86A5F3E795F8}" type="presParOf" srcId="{B9C54F30-0FEF-44D8-8870-AB47E36B1345}" destId="{668F487C-26A6-4788-885D-9FC65D02E257}" srcOrd="1" destOrd="0" presId="urn:microsoft.com/office/officeart/2005/8/layout/vList5"/>
    <dgm:cxn modelId="{2E7BB2C2-1856-46E9-98C2-61A6849891A7}" type="presParOf" srcId="{B9C54F30-0FEF-44D8-8870-AB47E36B1345}" destId="{E822DCA3-038D-4C20-B493-F87A39B37144}" srcOrd="2" destOrd="0" presId="urn:microsoft.com/office/officeart/2005/8/layout/vList5"/>
    <dgm:cxn modelId="{645BA6CB-6058-4A11-8333-AF7EF44579AD}" type="presParOf" srcId="{E822DCA3-038D-4C20-B493-F87A39B37144}" destId="{370EB8F2-1C36-43DF-91DA-BEBDDB749B8A}" srcOrd="0" destOrd="0" presId="urn:microsoft.com/office/officeart/2005/8/layout/vList5"/>
    <dgm:cxn modelId="{FAC25275-1C2B-4E8B-B190-FE7CC34ED5FD}" type="presParOf" srcId="{E822DCA3-038D-4C20-B493-F87A39B37144}" destId="{B822E4D7-3FFC-410B-A3FA-502E9C8E24CA}" srcOrd="1" destOrd="0" presId="urn:microsoft.com/office/officeart/2005/8/layout/vList5"/>
    <dgm:cxn modelId="{607B8A7F-C49E-4E44-9F0C-97F20C6F86B8}" type="presParOf" srcId="{B9C54F30-0FEF-44D8-8870-AB47E36B1345}" destId="{1140A860-DB8D-4F27-91C9-A92C56E32B36}" srcOrd="3" destOrd="0" presId="urn:microsoft.com/office/officeart/2005/8/layout/vList5"/>
    <dgm:cxn modelId="{E6F0F4F8-6542-4276-8657-81987C354A23}" type="presParOf" srcId="{B9C54F30-0FEF-44D8-8870-AB47E36B1345}" destId="{82E34216-C6E1-490F-8985-33AC8532F004}" srcOrd="4" destOrd="0" presId="urn:microsoft.com/office/officeart/2005/8/layout/vList5"/>
    <dgm:cxn modelId="{FF532A44-6B43-45BB-938A-772391A46953}" type="presParOf" srcId="{82E34216-C6E1-490F-8985-33AC8532F004}" destId="{544D8F99-2C00-4CF8-AF75-127C7691509D}" srcOrd="0" destOrd="0" presId="urn:microsoft.com/office/officeart/2005/8/layout/vList5"/>
    <dgm:cxn modelId="{9DE14FBA-B5DE-4A28-8377-E1651651BAB5}" type="presParOf" srcId="{82E34216-C6E1-490F-8985-33AC8532F004}" destId="{1A22370A-BCD0-4E72-873E-375C8572237B}" srcOrd="1" destOrd="0" presId="urn:microsoft.com/office/officeart/2005/8/layout/vList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0738213-A810-4A67-9606-7EF6C0450384}">
      <dsp:nvSpPr>
        <dsp:cNvPr id="0" name=""/>
        <dsp:cNvSpPr/>
      </dsp:nvSpPr>
      <dsp:spPr>
        <a:xfrm rot="5400000">
          <a:off x="2349109" y="-838561"/>
          <a:ext cx="1007651" cy="2685115"/>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GB" sz="700" kern="1200"/>
            <a:t>Sets police performance targets</a:t>
          </a:r>
        </a:p>
        <a:p>
          <a:pPr marL="57150" lvl="1" indent="-57150" algn="l" defTabSz="311150">
            <a:lnSpc>
              <a:spcPct val="90000"/>
            </a:lnSpc>
            <a:spcBef>
              <a:spcPct val="0"/>
            </a:spcBef>
            <a:spcAft>
              <a:spcPct val="15000"/>
            </a:spcAft>
            <a:buChar char="••"/>
          </a:pPr>
          <a:r>
            <a:rPr lang="en-GB" sz="700" kern="1200"/>
            <a:t>Determines cash grant to police authorities</a:t>
          </a:r>
        </a:p>
        <a:p>
          <a:pPr marL="57150" lvl="1" indent="-57150" algn="l" defTabSz="311150">
            <a:lnSpc>
              <a:spcPct val="90000"/>
            </a:lnSpc>
            <a:spcBef>
              <a:spcPct val="0"/>
            </a:spcBef>
            <a:spcAft>
              <a:spcPct val="15000"/>
            </a:spcAft>
            <a:buChar char="••"/>
          </a:pPr>
          <a:r>
            <a:rPr lang="en-GB" sz="700" kern="1200"/>
            <a:t>Approves appointment of Chief Constable</a:t>
          </a:r>
        </a:p>
        <a:p>
          <a:pPr marL="57150" lvl="1" indent="-57150" algn="l" defTabSz="311150">
            <a:lnSpc>
              <a:spcPct val="90000"/>
            </a:lnSpc>
            <a:spcBef>
              <a:spcPct val="0"/>
            </a:spcBef>
            <a:spcAft>
              <a:spcPct val="15000"/>
            </a:spcAft>
            <a:buChar char="••"/>
          </a:pPr>
          <a:r>
            <a:rPr lang="en-GB" sz="700" kern="1200"/>
            <a:t>Presents Policing plan to Parliament </a:t>
          </a:r>
        </a:p>
        <a:p>
          <a:pPr marL="57150" lvl="1" indent="-57150" algn="l" defTabSz="311150">
            <a:lnSpc>
              <a:spcPct val="90000"/>
            </a:lnSpc>
            <a:spcBef>
              <a:spcPct val="0"/>
            </a:spcBef>
            <a:spcAft>
              <a:spcPct val="15000"/>
            </a:spcAft>
            <a:buChar char="••"/>
          </a:pPr>
          <a:endParaRPr lang="en-GB" sz="700" kern="1200"/>
        </a:p>
        <a:p>
          <a:pPr marL="57150" lvl="1" indent="-57150" algn="l" defTabSz="311150">
            <a:lnSpc>
              <a:spcPct val="90000"/>
            </a:lnSpc>
            <a:spcBef>
              <a:spcPct val="0"/>
            </a:spcBef>
            <a:spcAft>
              <a:spcPct val="15000"/>
            </a:spcAft>
            <a:buChar char="••"/>
          </a:pPr>
          <a:endParaRPr lang="en-GB" sz="700" kern="1200"/>
        </a:p>
      </dsp:txBody>
      <dsp:txXfrm rot="5400000">
        <a:off x="2349109" y="-838561"/>
        <a:ext cx="1007651" cy="2685115"/>
      </dsp:txXfrm>
    </dsp:sp>
    <dsp:sp modelId="{B670DFB3-DE29-4C8B-8ED9-A2FBCA9E98E6}">
      <dsp:nvSpPr>
        <dsp:cNvPr id="0" name=""/>
        <dsp:cNvSpPr/>
      </dsp:nvSpPr>
      <dsp:spPr>
        <a:xfrm>
          <a:off x="0" y="56077"/>
          <a:ext cx="1510377" cy="8958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GB" sz="1700" kern="1200"/>
            <a:t>Home secretary, Home Office </a:t>
          </a:r>
        </a:p>
      </dsp:txBody>
      <dsp:txXfrm>
        <a:off x="0" y="56077"/>
        <a:ext cx="1510377" cy="895836"/>
      </dsp:txXfrm>
    </dsp:sp>
    <dsp:sp modelId="{B822E4D7-3FFC-410B-A3FA-502E9C8E24CA}">
      <dsp:nvSpPr>
        <dsp:cNvPr id="0" name=""/>
        <dsp:cNvSpPr/>
      </dsp:nvSpPr>
      <dsp:spPr>
        <a:xfrm rot="5400000">
          <a:off x="2447642" y="155348"/>
          <a:ext cx="821747" cy="269036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GB" sz="700" kern="1200"/>
            <a:t>Responsible for maintaining an 'effective and efficient' force</a:t>
          </a:r>
        </a:p>
        <a:p>
          <a:pPr marL="57150" lvl="1" indent="-57150" algn="l" defTabSz="311150">
            <a:lnSpc>
              <a:spcPct val="90000"/>
            </a:lnSpc>
            <a:spcBef>
              <a:spcPct val="0"/>
            </a:spcBef>
            <a:spcAft>
              <a:spcPct val="15000"/>
            </a:spcAft>
            <a:buChar char="••"/>
          </a:pPr>
          <a:r>
            <a:rPr lang="en-GB" sz="700" kern="1200"/>
            <a:t>Determines local policing priorities- produces 3 year strategy plan</a:t>
          </a:r>
        </a:p>
        <a:p>
          <a:pPr marL="57150" lvl="1" indent="-57150" algn="l" defTabSz="311150">
            <a:lnSpc>
              <a:spcPct val="90000"/>
            </a:lnSpc>
            <a:spcBef>
              <a:spcPct val="0"/>
            </a:spcBef>
            <a:spcAft>
              <a:spcPct val="15000"/>
            </a:spcAft>
            <a:buChar char="••"/>
          </a:pPr>
          <a:r>
            <a:rPr lang="en-GB" sz="700" kern="1200"/>
            <a:t>Determines arrangements for public consultation</a:t>
          </a:r>
        </a:p>
        <a:p>
          <a:pPr marL="57150" lvl="1" indent="-57150" algn="l" defTabSz="311150">
            <a:lnSpc>
              <a:spcPct val="90000"/>
            </a:lnSpc>
            <a:spcBef>
              <a:spcPct val="0"/>
            </a:spcBef>
            <a:spcAft>
              <a:spcPct val="15000"/>
            </a:spcAft>
            <a:buChar char="••"/>
          </a:pPr>
          <a:r>
            <a:rPr lang="en-GB" sz="700" kern="1200"/>
            <a:t>Precepting body for budgeting and resource allocation</a:t>
          </a:r>
        </a:p>
        <a:p>
          <a:pPr marL="57150" lvl="1" indent="-57150" algn="l" defTabSz="311150">
            <a:lnSpc>
              <a:spcPct val="90000"/>
            </a:lnSpc>
            <a:spcBef>
              <a:spcPct val="0"/>
            </a:spcBef>
            <a:spcAft>
              <a:spcPct val="15000"/>
            </a:spcAft>
            <a:buChar char="••"/>
          </a:pPr>
          <a:r>
            <a:rPr lang="en-GB" sz="700" kern="1200"/>
            <a:t>Responsible for appointment and dismissal of Chief Constable </a:t>
          </a:r>
        </a:p>
        <a:p>
          <a:pPr marL="57150" lvl="1" indent="-57150" algn="l" defTabSz="311150">
            <a:lnSpc>
              <a:spcPct val="90000"/>
            </a:lnSpc>
            <a:spcBef>
              <a:spcPct val="0"/>
            </a:spcBef>
            <a:spcAft>
              <a:spcPct val="15000"/>
            </a:spcAft>
            <a:buChar char="••"/>
          </a:pPr>
          <a:r>
            <a:rPr lang="en-GB" sz="700" kern="1200"/>
            <a:t>Can require suspension or early dismissal on public interest grounds</a:t>
          </a:r>
        </a:p>
      </dsp:txBody>
      <dsp:txXfrm rot="5400000">
        <a:off x="2447642" y="155348"/>
        <a:ext cx="821747" cy="2690368"/>
      </dsp:txXfrm>
    </dsp:sp>
    <dsp:sp modelId="{370EB8F2-1C36-43DF-91DA-BEBDDB749B8A}">
      <dsp:nvSpPr>
        <dsp:cNvPr id="0" name=""/>
        <dsp:cNvSpPr/>
      </dsp:nvSpPr>
      <dsp:spPr>
        <a:xfrm>
          <a:off x="0" y="1052613"/>
          <a:ext cx="1513332" cy="8958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GB" sz="1700" kern="1200"/>
            <a:t>Local Police Authority</a:t>
          </a:r>
        </a:p>
      </dsp:txBody>
      <dsp:txXfrm>
        <a:off x="0" y="1052613"/>
        <a:ext cx="1513332" cy="895836"/>
      </dsp:txXfrm>
    </dsp:sp>
    <dsp:sp modelId="{1A22370A-BCD0-4E72-873E-375C8572237B}">
      <dsp:nvSpPr>
        <dsp:cNvPr id="0" name=""/>
        <dsp:cNvSpPr/>
      </dsp:nvSpPr>
      <dsp:spPr>
        <a:xfrm rot="5400000">
          <a:off x="2500181" y="1095977"/>
          <a:ext cx="716669" cy="269036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GB" sz="700" kern="1200"/>
            <a:t>Responsible for direction and control of the force</a:t>
          </a:r>
        </a:p>
        <a:p>
          <a:pPr marL="57150" lvl="1" indent="-57150" algn="l" defTabSz="311150">
            <a:lnSpc>
              <a:spcPct val="90000"/>
            </a:lnSpc>
            <a:spcBef>
              <a:spcPct val="0"/>
            </a:spcBef>
            <a:spcAft>
              <a:spcPct val="15000"/>
            </a:spcAft>
            <a:buChar char="••"/>
          </a:pPr>
          <a:r>
            <a:rPr lang="en-GB" sz="700" kern="1200"/>
            <a:t>Dreafts local policiing plan in conjunctin with local Police Authority. </a:t>
          </a:r>
        </a:p>
        <a:p>
          <a:pPr marL="57150" lvl="1" indent="-57150" algn="l" defTabSz="311150">
            <a:lnSpc>
              <a:spcPct val="90000"/>
            </a:lnSpc>
            <a:spcBef>
              <a:spcPct val="0"/>
            </a:spcBef>
            <a:spcAft>
              <a:spcPct val="15000"/>
            </a:spcAft>
            <a:buChar char="••"/>
          </a:pPr>
          <a:r>
            <a:rPr lang="en-GB" sz="700" kern="1200"/>
            <a:t>Responsible for achieving local and national policing objectives.</a:t>
          </a:r>
        </a:p>
        <a:p>
          <a:pPr marL="57150" lvl="1" indent="-57150" algn="l" defTabSz="311150">
            <a:lnSpc>
              <a:spcPct val="90000"/>
            </a:lnSpc>
            <a:spcBef>
              <a:spcPct val="0"/>
            </a:spcBef>
            <a:spcAft>
              <a:spcPct val="15000"/>
            </a:spcAft>
            <a:buChar char="••"/>
          </a:pPr>
          <a:r>
            <a:rPr lang="en-GB" sz="700" kern="1200"/>
            <a:t>Responsible for resource allocation</a:t>
          </a:r>
        </a:p>
        <a:p>
          <a:pPr marL="57150" lvl="1" indent="-57150" algn="l" defTabSz="311150">
            <a:lnSpc>
              <a:spcPct val="90000"/>
            </a:lnSpc>
            <a:spcBef>
              <a:spcPct val="0"/>
            </a:spcBef>
            <a:spcAft>
              <a:spcPct val="15000"/>
            </a:spcAft>
            <a:buChar char="••"/>
          </a:pPr>
          <a:r>
            <a:rPr lang="en-GB" sz="700" kern="1200"/>
            <a:t>Chief Constable and Deputy CC on fixed term contracts</a:t>
          </a:r>
        </a:p>
      </dsp:txBody>
      <dsp:txXfrm rot="5400000">
        <a:off x="2500181" y="1095977"/>
        <a:ext cx="716669" cy="2690368"/>
      </dsp:txXfrm>
    </dsp:sp>
    <dsp:sp modelId="{544D8F99-2C00-4CF8-AF75-127C7691509D}">
      <dsp:nvSpPr>
        <dsp:cNvPr id="0" name=""/>
        <dsp:cNvSpPr/>
      </dsp:nvSpPr>
      <dsp:spPr>
        <a:xfrm>
          <a:off x="0" y="1993242"/>
          <a:ext cx="1513332" cy="8958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GB" sz="1700" kern="1200"/>
            <a:t>Chief Constable</a:t>
          </a:r>
        </a:p>
      </dsp:txBody>
      <dsp:txXfrm>
        <a:off x="0" y="1993242"/>
        <a:ext cx="1513332" cy="89583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448E6-51DA-4B63-89D7-C200EC74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9596</Words>
  <Characters>54700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64168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CF</cp:lastModifiedBy>
  <cp:revision>6</cp:revision>
  <cp:lastPrinted>2015-08-21T14:20:00Z</cp:lastPrinted>
  <dcterms:created xsi:type="dcterms:W3CDTF">2015-09-10T19:24:00Z</dcterms:created>
  <dcterms:modified xsi:type="dcterms:W3CDTF">2015-09-14T11:15:00Z</dcterms:modified>
</cp:coreProperties>
</file>